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outlineLvl w:val="1"/>
        <w:rPr>
          <w:rFonts w:hint="eastAsia" w:ascii="黑体" w:hAnsi="黑体" w:eastAsia="黑体" w:cs="宋体"/>
          <w:b/>
          <w:kern w:val="36"/>
          <w:sz w:val="32"/>
          <w:szCs w:val="32"/>
        </w:rPr>
      </w:pPr>
      <w:r>
        <w:rPr>
          <w:rFonts w:hint="eastAsia" w:ascii="黑体" w:hAnsi="黑体" w:eastAsia="黑体" w:cs="宋体"/>
          <w:b/>
          <w:kern w:val="36"/>
          <w:sz w:val="32"/>
          <w:szCs w:val="32"/>
        </w:rPr>
        <w:t>广东省大数据分析与处理重点实验室</w:t>
      </w:r>
    </w:p>
    <w:p>
      <w:pPr>
        <w:widowControl/>
        <w:shd w:val="clear" w:color="auto" w:fill="FFFFFF"/>
        <w:spacing w:line="480" w:lineRule="auto"/>
        <w:jc w:val="center"/>
        <w:outlineLvl w:val="1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36"/>
          <w:sz w:val="32"/>
          <w:szCs w:val="32"/>
        </w:rPr>
        <w:t>开放基金申报指南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  </w:t>
      </w:r>
    </w:p>
    <w:p>
      <w:pPr>
        <w:widowControl/>
        <w:shd w:val="clear" w:color="auto" w:fill="FFFFFF"/>
        <w:spacing w:line="480" w:lineRule="auto"/>
        <w:jc w:val="center"/>
        <w:outlineLvl w:val="1"/>
        <w:rPr>
          <w:rFonts w:ascii="黑体" w:hAnsi="黑体" w:eastAsia="黑体" w:cs="宋体"/>
          <w:b/>
          <w:kern w:val="36"/>
          <w:sz w:val="32"/>
          <w:szCs w:val="32"/>
        </w:rPr>
      </w:pPr>
    </w:p>
    <w:p>
      <w:pPr>
        <w:snapToGrid w:val="0"/>
        <w:spacing w:beforeLines="50"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中山大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学</w:t>
      </w:r>
      <w:r>
        <w:rPr>
          <w:rFonts w:ascii="宋体" w:hAnsi="宋体" w:eastAsia="宋体" w:cs="宋体"/>
          <w:color w:val="000000"/>
          <w:kern w:val="0"/>
          <w:szCs w:val="21"/>
        </w:rPr>
        <w:t>广东省大数据分析与处理重点实验室于201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5</w:t>
      </w:r>
      <w:r>
        <w:rPr>
          <w:rFonts w:ascii="宋体" w:hAnsi="宋体" w:eastAsia="宋体" w:cs="宋体"/>
          <w:color w:val="000000"/>
          <w:kern w:val="0"/>
          <w:szCs w:val="21"/>
        </w:rPr>
        <w:t>年9月由广东省科学技术厅批准成立。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实验室将致力于深入研究广东</w:t>
      </w:r>
      <w:r>
        <w:rPr>
          <w:rFonts w:ascii="宋体" w:hAnsi="宋体" w:eastAsia="宋体" w:cs="宋体"/>
          <w:color w:val="000000"/>
          <w:kern w:val="0"/>
          <w:szCs w:val="21"/>
        </w:rPr>
        <w:t>省包括信息产业在内的各行业所面临的大数据管理、分析与挖掘问题的基础理论与核心技术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，从而服务各企业，提供企业级大数据存储与管理一体化解决方案，提供大数据产业发展的核心技术，培训大数据专门技术人才。</w:t>
      </w:r>
      <w:r>
        <w:rPr>
          <w:rFonts w:ascii="宋体" w:hAnsi="宋体" w:eastAsia="宋体" w:cs="宋体"/>
          <w:color w:val="000000"/>
          <w:kern w:val="0"/>
          <w:szCs w:val="21"/>
        </w:rPr>
        <w:t>为促进实验室的开放和交流，创造良好的科学研究条件和学术环境，吸引国内外优秀学者共同开展高水平的研究，促进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大数据</w:t>
      </w:r>
      <w:r>
        <w:rPr>
          <w:rFonts w:ascii="宋体" w:hAnsi="宋体" w:eastAsia="宋体" w:cs="宋体"/>
          <w:color w:val="000000"/>
          <w:kern w:val="0"/>
          <w:szCs w:val="21"/>
        </w:rPr>
        <w:t>学科发展，实验室特设立开放基金，资助与实验室研究方向有关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、</w:t>
      </w:r>
      <w:r>
        <w:rPr>
          <w:rFonts w:ascii="宋体" w:hAnsi="宋体" w:eastAsia="宋体" w:cs="宋体"/>
          <w:color w:val="000000"/>
          <w:kern w:val="0"/>
          <w:szCs w:val="21"/>
        </w:rPr>
        <w:t>具有相当科学意义和应用前景的基础研究和应用基础研究课题。</w:t>
      </w:r>
    </w:p>
    <w:p>
      <w:pPr>
        <w:snapToGrid w:val="0"/>
        <w:spacing w:beforeLines="50"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  <w:t>一、开放对象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1. 国内外科研、教学、企业的科技工作者均可申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报项目</w:t>
      </w:r>
      <w:r>
        <w:rPr>
          <w:rFonts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2．根据工作需要，应课题负责人或实验室主任邀请来参加在研课题的研究人员、博士生、硕士生。</w:t>
      </w:r>
    </w:p>
    <w:p>
      <w:pPr>
        <w:widowControl/>
        <w:shd w:val="clear" w:color="auto" w:fill="FFFFFF"/>
        <w:spacing w:line="320" w:lineRule="atLeast"/>
        <w:ind w:hanging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  <w:t>二、开放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基金项目</w:t>
      </w:r>
      <w:r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  <w:t>资助方向（申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报</w:t>
      </w:r>
      <w:r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  <w:t>人根据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项目</w:t>
      </w:r>
      <w:r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  <w:t>资助方向选定）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1．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大数据科学基础理论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2．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大数据系统构架与基础设施</w:t>
      </w:r>
      <w:r>
        <w:rPr>
          <w:rFonts w:ascii="宋体" w:hAnsi="宋体" w:eastAsia="宋体" w:cs="宋体"/>
          <w:color w:val="000000"/>
          <w:kern w:val="0"/>
          <w:szCs w:val="21"/>
        </w:rPr>
        <w:t>，包括大数据计算体系结构、云计算技术与平台、数据中心与绿色计算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3．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大数据采集与预处理技术</w:t>
      </w:r>
      <w:r>
        <w:rPr>
          <w:rFonts w:ascii="宋体" w:hAnsi="宋体" w:eastAsia="宋体" w:cs="宋体"/>
          <w:color w:val="000000"/>
          <w:kern w:val="0"/>
          <w:szCs w:val="21"/>
        </w:rPr>
        <w:t>，包括数据采集、质量管理与控制、压缩、传输等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4．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大数据存储管理模型、技术与系统</w:t>
      </w:r>
      <w:r>
        <w:rPr>
          <w:rFonts w:ascii="宋体" w:hAnsi="宋体" w:eastAsia="宋体" w:cs="宋体"/>
          <w:color w:val="000000"/>
          <w:kern w:val="0"/>
          <w:szCs w:val="21"/>
        </w:rPr>
        <w:t>，包括大数据存储模型、存储管理方法、查询与索引技术、流式数据处理、分布式文件系统、分布式数据库等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5．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大数据并行计算模型、框架与系统</w:t>
      </w:r>
      <w:r>
        <w:rPr>
          <w:rFonts w:ascii="宋体" w:hAnsi="宋体" w:eastAsia="宋体" w:cs="宋体"/>
          <w:color w:val="000000"/>
          <w:kern w:val="0"/>
          <w:szCs w:val="21"/>
        </w:rPr>
        <w:t>，包括MapReduce、BSP以及混合式并行计算和程序设计模型、方法、框架和系统等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6．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Hadoop系统性能优化与功能增强</w:t>
      </w:r>
      <w:r>
        <w:rPr>
          <w:rFonts w:ascii="宋体" w:hAnsi="宋体" w:eastAsia="宋体" w:cs="宋体"/>
          <w:color w:val="000000"/>
          <w:kern w:val="0"/>
          <w:szCs w:val="21"/>
        </w:rPr>
        <w:t>，包括MapReduce并行计算框架与作业调度优化、HDFS与HBase性能优化，以及Hadoop功能增强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7．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大数据智能计算、分析挖掘方法与算法</w:t>
      </w:r>
      <w:r>
        <w:rPr>
          <w:rFonts w:ascii="宋体" w:hAnsi="宋体" w:eastAsia="宋体" w:cs="宋体"/>
          <w:color w:val="000000"/>
          <w:kern w:val="0"/>
          <w:szCs w:val="21"/>
        </w:rPr>
        <w:t>，包括大数据机器学习和数据挖掘、社会网络分析、Web挖掘与检索、商业智能、排名与推荐、自然语言处理、基于本体的大规模语义数据存储管理与分析挖掘、大数据可视化分析与计算等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8．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大数据隐私与安全</w:t>
      </w:r>
      <w:r>
        <w:rPr>
          <w:rFonts w:ascii="宋体" w:hAnsi="宋体" w:eastAsia="宋体" w:cs="宋体"/>
          <w:color w:val="000000"/>
          <w:kern w:val="0"/>
          <w:szCs w:val="21"/>
        </w:rPr>
        <w:t>，包括数据隐私保护、安全检测、加密解密等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9．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大数据技术标准</w:t>
      </w:r>
      <w:r>
        <w:rPr>
          <w:rFonts w:ascii="宋体" w:hAnsi="宋体" w:eastAsia="宋体" w:cs="宋体"/>
          <w:color w:val="000000"/>
          <w:kern w:val="0"/>
          <w:szCs w:val="21"/>
        </w:rPr>
        <w:t>，包括数据交换标准以及其他大数据相关的技术标准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10．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大数据系统解决方案与工具平台</w:t>
      </w:r>
      <w:r>
        <w:rPr>
          <w:rFonts w:ascii="宋体" w:hAnsi="宋体" w:eastAsia="宋体" w:cs="宋体"/>
          <w:color w:val="000000"/>
          <w:kern w:val="0"/>
          <w:szCs w:val="21"/>
        </w:rPr>
        <w:t>，包括大数据系统解决方案、大数据应用开发工具平台与环境等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11．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大数据行业应用</w:t>
      </w:r>
      <w:r>
        <w:rPr>
          <w:rFonts w:ascii="宋体" w:hAnsi="宋体" w:eastAsia="宋体" w:cs="宋体"/>
          <w:color w:val="000000"/>
          <w:kern w:val="0"/>
          <w:szCs w:val="21"/>
        </w:rPr>
        <w:t>，包括大数据在互联网及科学、工程、商业、医疗卫生、交通、政务、电信、电力、能源等典型行业的应用技术研究与系统开发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12．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其他与大数据相关的研究问题</w:t>
      </w: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  <w:t>三、基金申请程序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  <w:t>及说明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1. 请填写“中山大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学</w:t>
      </w:r>
      <w:r>
        <w:rPr>
          <w:rFonts w:ascii="宋体" w:hAnsi="宋体" w:eastAsia="宋体" w:cs="宋体"/>
          <w:color w:val="000000"/>
          <w:kern w:val="0"/>
          <w:szCs w:val="21"/>
        </w:rPr>
        <w:t>广东省大数据分析与处理重点实验室开放基金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项目</w:t>
      </w:r>
      <w:r>
        <w:rPr>
          <w:rFonts w:ascii="宋体" w:hAnsi="宋体" w:eastAsia="宋体" w:cs="宋体"/>
          <w:color w:val="000000"/>
          <w:kern w:val="0"/>
          <w:szCs w:val="21"/>
        </w:rPr>
        <w:t>申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报</w:t>
      </w:r>
      <w:r>
        <w:rPr>
          <w:rFonts w:ascii="宋体" w:hAnsi="宋体" w:eastAsia="宋体" w:cs="宋体"/>
          <w:color w:val="000000"/>
          <w:kern w:val="0"/>
          <w:szCs w:val="21"/>
        </w:rPr>
        <w:t>书”，</w:t>
      </w:r>
      <w:r>
        <w:fldChar w:fldCharType="begin"/>
      </w:r>
      <w:r>
        <w:instrText xml:space="preserve"> HYPERLINK "mailto:并请将申请书发送到sklpme@scu.edu.cn" </w:instrText>
      </w:r>
      <w:r>
        <w:fldChar w:fldCharType="separate"/>
      </w:r>
      <w:r>
        <w:rPr>
          <w:rFonts w:ascii="宋体" w:hAnsi="宋体" w:eastAsia="宋体" w:cs="宋体"/>
          <w:color w:val="000000"/>
          <w:kern w:val="0"/>
          <w:szCs w:val="21"/>
        </w:rPr>
        <w:t>并请将申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报</w:t>
      </w:r>
      <w:r>
        <w:rPr>
          <w:rFonts w:ascii="宋体" w:hAnsi="宋体" w:eastAsia="宋体" w:cs="宋体"/>
          <w:color w:val="000000"/>
          <w:kern w:val="0"/>
          <w:szCs w:val="21"/>
        </w:rPr>
        <w:t>书发送到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联系人邮箱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fldChar w:fldCharType="end"/>
      </w:r>
      <w:r>
        <w:rPr>
          <w:rFonts w:ascii="宋体" w:hAnsi="宋体" w:eastAsia="宋体" w:cs="宋体"/>
          <w:color w:val="000000"/>
          <w:kern w:val="0"/>
          <w:szCs w:val="21"/>
        </w:rPr>
        <w:t>(盖章页请扫描后附上)。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2. 由中山大学广东省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Cs w:val="21"/>
        </w:rPr>
        <w:t>大数据分析与处理重点实验室组织专家对申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报</w:t>
      </w:r>
      <w:r>
        <w:rPr>
          <w:rFonts w:ascii="宋体" w:hAnsi="宋体" w:eastAsia="宋体" w:cs="宋体"/>
          <w:color w:val="000000"/>
          <w:kern w:val="0"/>
          <w:szCs w:val="21"/>
        </w:rPr>
        <w:t>者提交的申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报</w:t>
      </w:r>
      <w:r>
        <w:rPr>
          <w:rFonts w:ascii="宋体" w:hAnsi="宋体" w:eastAsia="宋体" w:cs="宋体"/>
          <w:color w:val="000000"/>
          <w:kern w:val="0"/>
          <w:szCs w:val="21"/>
        </w:rPr>
        <w:t>书进行评审，确定资助项目和金额，并通知获得资助的申请人，且在实验室网站公布。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项目承担者发表学术论文时，需在单位信息中标注本实验室的名称，且在基金资助栏注明受到本实验室开放基金资助。没按要求标注的论文不能作为结题时的研究成果。论文标注形式为“广东省大数据分析与处理重点实验室 广东 广州 510006（Guangdong Key Laboratory of Big Data Analysis and Processing,Guangzhou 510006, P.R.China）”。</w:t>
      </w: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spacing w:line="320" w:lineRule="atLeast"/>
        <w:ind w:hanging="36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四</w:t>
      </w:r>
      <w:r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  <w:t>、联系方式</w:t>
      </w: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联系地址：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广州市大学城外环东路132号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中山大学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数据科学与计算机学院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310G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广东省大数据分析与处理重点实验室</w:t>
      </w: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联系人：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李鹤然</w:t>
      </w: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邮编：510006</w:t>
      </w:r>
    </w:p>
    <w:p>
      <w:pPr>
        <w:widowControl/>
        <w:shd w:val="clear" w:color="auto" w:fill="FFFFFF"/>
        <w:spacing w:beforeLines="50" w:afterLines="50" w:line="32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020-39336721、15626471609</w:t>
      </w:r>
    </w:p>
    <w:p>
      <w:pPr>
        <w:widowControl/>
        <w:shd w:val="clear" w:color="auto" w:fill="FFFFFF"/>
        <w:spacing w:beforeLines="50" w:afterLines="50" w:line="320" w:lineRule="atLeast"/>
        <w:jc w:val="left"/>
      </w:pPr>
      <w:r>
        <w:rPr>
          <w:rFonts w:ascii="宋体" w:hAnsi="宋体" w:eastAsia="宋体" w:cs="宋体"/>
          <w:color w:val="000000"/>
          <w:kern w:val="0"/>
          <w:szCs w:val="21"/>
        </w:rPr>
        <w:t>电邮：532735125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572"/>
    <w:rsid w:val="00060A08"/>
    <w:rsid w:val="000B15B2"/>
    <w:rsid w:val="000D13FF"/>
    <w:rsid w:val="000D1FD8"/>
    <w:rsid w:val="000F45D5"/>
    <w:rsid w:val="00142BB3"/>
    <w:rsid w:val="00215003"/>
    <w:rsid w:val="002F6E21"/>
    <w:rsid w:val="003B1748"/>
    <w:rsid w:val="00400749"/>
    <w:rsid w:val="004D298A"/>
    <w:rsid w:val="00572518"/>
    <w:rsid w:val="00647628"/>
    <w:rsid w:val="006E0D9A"/>
    <w:rsid w:val="006E4C9D"/>
    <w:rsid w:val="00765C31"/>
    <w:rsid w:val="00774572"/>
    <w:rsid w:val="007C0C48"/>
    <w:rsid w:val="00995C9D"/>
    <w:rsid w:val="009A2287"/>
    <w:rsid w:val="009F2C97"/>
    <w:rsid w:val="00A7728C"/>
    <w:rsid w:val="00AA3911"/>
    <w:rsid w:val="00B64D5F"/>
    <w:rsid w:val="00B75BB0"/>
    <w:rsid w:val="00BB1EC5"/>
    <w:rsid w:val="00BB3B70"/>
    <w:rsid w:val="00BC395B"/>
    <w:rsid w:val="00C77BF2"/>
    <w:rsid w:val="00CE192F"/>
    <w:rsid w:val="00EB66C9"/>
    <w:rsid w:val="00EE632D"/>
    <w:rsid w:val="0FE417FD"/>
    <w:rsid w:val="1EA80CB7"/>
    <w:rsid w:val="395C0E06"/>
    <w:rsid w:val="3EB63C1F"/>
    <w:rsid w:val="7951695E"/>
    <w:rsid w:val="7DF37C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info1"/>
    <w:basedOn w:val="1"/>
    <w:qFormat/>
    <w:uiPriority w:val="0"/>
    <w:pPr>
      <w:widowControl/>
      <w:jc w:val="center"/>
    </w:pPr>
    <w:rPr>
      <w:rFonts w:ascii="宋体" w:hAnsi="宋体" w:eastAsia="宋体" w:cs="宋体"/>
      <w:color w:val="999999"/>
      <w:kern w:val="0"/>
      <w:sz w:val="18"/>
      <w:szCs w:val="18"/>
    </w:rPr>
  </w:style>
  <w:style w:type="character" w:customStyle="1" w:styleId="11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1110</Characters>
  <Lines>9</Lines>
  <Paragraphs>2</Paragraphs>
  <ScaleCrop>false</ScaleCrop>
  <LinksUpToDate>false</LinksUpToDate>
  <CharactersWithSpaces>1302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2015-12-31T06:59:00Z</dcterms:created>
  <dc:creator>HP</dc:creator>
  <cp:lastModifiedBy>liheran</cp:lastModifiedBy>
  <dcterms:modified xsi:type="dcterms:W3CDTF">2017-01-04T08:05:11Z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