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PMingLiU"/>
          <w:color w:val="000000"/>
          <w:sz w:val="28"/>
          <w:szCs w:val="28"/>
          <w:lang w:eastAsia="zh-TW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640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34"/>
        <w:gridCol w:w="1701"/>
        <w:gridCol w:w="1134"/>
        <w:gridCol w:w="425"/>
        <w:gridCol w:w="992"/>
        <w:gridCol w:w="709"/>
        <w:gridCol w:w="17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4269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边缘计算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410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DCS5238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Edge Computing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686" w:type="dxa"/>
            <w:gridSpan w:val="5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36学时    其中实验课：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学时</w:t>
            </w:r>
          </w:p>
        </w:tc>
        <w:tc>
          <w:tcPr>
            <w:tcW w:w="709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701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4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课程负责人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陈旭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8"/>
                <w:szCs w:val="28"/>
              </w:rPr>
              <w:t>性质</w:t>
            </w:r>
          </w:p>
        </w:tc>
        <w:tc>
          <w:tcPr>
            <w:tcW w:w="2410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□必修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陈旭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周知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于帅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□公共课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□专业基础课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□专业方向课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□专业技术实践课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☑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3135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面授课程</w:t>
            </w:r>
          </w:p>
        </w:tc>
        <w:tc>
          <w:tcPr>
            <w:tcW w:w="1559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课程设计（大作业）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教学目标（</w:t>
            </w:r>
            <w:r>
              <w:rPr>
                <w:rFonts w:ascii="仿宋_GB2312" w:hAnsi="宋体" w:eastAsia="仿宋_GB2312"/>
                <w:sz w:val="28"/>
                <w:szCs w:val="28"/>
              </w:rPr>
              <w:t>100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字以内）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边缘计算（Edge Computing）技术通过将计算存储通信资源与业务服务能力向网络边缘迁移，使应用、服务和内容可以实现本地化、近距离、分布式部署，从而有力支撑未来5G万物互联、智慧城市、智能制造等众多领域的高容量、强计算、以及低时延的应用需求。由于潜力巨大和应用广泛，边缘计算已成为当前学术界和产业界极其关注的研究热点之一。该课程主要从边缘计算的基本概念、理论算法、系统平台以及应用实例等多个方面，从理论与技术的不同层面，系统介绍边缘计算的总体发展情况和未来发展趋势。</w:t>
            </w:r>
            <w:r>
              <w:rPr>
                <w:rFonts w:ascii="仿宋_GB2312" w:hAnsi="宋体" w:eastAsia="仿宋_GB2312"/>
                <w:sz w:val="28"/>
                <w:szCs w:val="28"/>
              </w:rPr>
              <w:t>本课程内容广、系统性强、实例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多，培养学生在这一前沿研究领域的理论分析、算法设计、系统开发与应用等能力。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400" w:lineRule="exact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第一部分 导论</w:t>
            </w:r>
            <w:r>
              <w:rPr>
                <w:rFonts w:hint="eastAsia" w:ascii="华文仿宋" w:hAnsi="华文仿宋" w:eastAsia="华文仿宋"/>
                <w:kern w:val="0"/>
                <w:sz w:val="24"/>
                <w:szCs w:val="24"/>
              </w:rPr>
              <w:t xml:space="preserve">  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教学内容：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5G万物互联与泛在人工智能时代的挑战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边缘计算的兴起与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发展趋势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边缘计算基本概念与原理</w:t>
            </w:r>
          </w:p>
          <w:p>
            <w:pPr>
              <w:widowControl/>
              <w:spacing w:line="400" w:lineRule="exact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要求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：</w:t>
            </w:r>
          </w:p>
          <w:p>
            <w:pPr>
              <w:widowControl/>
              <w:spacing w:line="400" w:lineRule="exact"/>
              <w:ind w:firstLine="42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了解信息边缘计算的基本概念与原理、应用场景、发展现状、面临的挑战、以及未来发展趋势等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。</w:t>
            </w:r>
          </w:p>
          <w:p>
            <w:pPr>
              <w:spacing w:line="400" w:lineRule="exact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华文仿宋" w:hAnsi="华文仿宋" w:eastAsia="华文仿宋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第二部分</w:t>
            </w:r>
            <w:r>
              <w:rPr>
                <w:rFonts w:ascii="华文仿宋" w:hAnsi="华文仿宋" w:eastAsia="华文仿宋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理论基础与算法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基本内容：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凸优化基础理论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强化学习优化算法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李雅普诺夫动态优化算法</w:t>
            </w:r>
          </w:p>
          <w:p>
            <w:pPr>
              <w:widowControl/>
              <w:spacing w:line="400" w:lineRule="exact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要求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：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   了解并掌握凸优化、强化学习、动态优化等优化算法；了解并掌握面向边缘计算的分布式计算卸载、资源管理等问题的优化建模与算法设计。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华文仿宋" w:hAnsi="华文仿宋" w:eastAsia="华文仿宋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第四部分</w:t>
            </w:r>
            <w:r>
              <w:rPr>
                <w:rFonts w:ascii="华文仿宋" w:hAnsi="华文仿宋" w:eastAsia="华文仿宋"/>
                <w:b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边缘计算系统平台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基本内容：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代表性边缘计算系统与开源工具</w:t>
            </w:r>
          </w:p>
          <w:p>
            <w:pPr>
              <w:widowControl/>
              <w:spacing w:line="400" w:lineRule="exact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要求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35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了解代表性的边缘计算系统架构、开源边缘计算平台与工具、面向边缘计算的软硬件加速方法等。</w:t>
            </w:r>
          </w:p>
          <w:p>
            <w:pPr>
              <w:spacing w:line="400" w:lineRule="exact"/>
              <w:ind w:firstLine="435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华文仿宋" w:hAnsi="华文仿宋" w:eastAsia="华文仿宋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b/>
                <w:kern w:val="0"/>
                <w:sz w:val="24"/>
                <w:szCs w:val="24"/>
              </w:rPr>
              <w:t>第五部分 边缘人工智能与应用</w:t>
            </w:r>
          </w:p>
          <w:p>
            <w:pPr>
              <w:spacing w:line="400" w:lineRule="exac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基本内容：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边缘人工智能概念与技术</w:t>
            </w:r>
          </w:p>
          <w:p>
            <w:pPr>
              <w:pStyle w:val="37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边缘人工智能应用案例</w:t>
            </w:r>
          </w:p>
          <w:p>
            <w:pPr>
              <w:widowControl/>
              <w:spacing w:line="400" w:lineRule="exact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基本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要求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：</w:t>
            </w:r>
          </w:p>
          <w:p>
            <w:pPr>
              <w:spacing w:line="400" w:lineRule="exact"/>
              <w:ind w:firstLine="480" w:firstLineChars="20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掌握边缘人工智能的基本概念、并行模式、主要框架，了解主流的分布式边缘联邦学习优化技术和算法；了解边缘人工智能的典型应用案例。</w:t>
            </w:r>
          </w:p>
          <w:p>
            <w:pPr>
              <w:numPr>
                <w:ilvl w:val="0"/>
                <w:numId w:val="0"/>
              </w:numPr>
              <w:spacing w:line="500" w:lineRule="exact"/>
              <w:ind w:left="360" w:leftChars="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44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1、</w:t>
            </w:r>
            <w:r>
              <w:fldChar w:fldCharType="begin"/>
            </w:r>
            <w:r>
              <w:instrText xml:space="preserve"> HYPERLINK "https://www.amazon.cn/s/ref=dp_byline_sr_book_1?ie=UTF8&amp;field-author=%E6%96%BD%E5%B7%8D%E6%9D%BE&amp;search-alias=books" </w:instrText>
            </w:r>
            <w:r>
              <w:fldChar w:fldCharType="separate"/>
            </w:r>
            <w:r>
              <w:rPr>
                <w:rFonts w:ascii="仿宋_GB2312" w:hAnsi="宋体" w:eastAsia="仿宋_GB2312"/>
                <w:sz w:val="24"/>
                <w:szCs w:val="24"/>
              </w:rPr>
              <w:t>施巍松</w:t>
            </w:r>
            <w:r>
              <w:rPr>
                <w:rFonts w:ascii="仿宋_GB2312" w:hAnsi="宋体" w:eastAsia="仿宋_GB2312"/>
                <w:sz w:val="24"/>
                <w:szCs w:val="24"/>
              </w:rPr>
              <w:fldChar w:fldCharType="end"/>
            </w:r>
            <w:r>
              <w:rPr>
                <w:rFonts w:ascii="仿宋_GB2312" w:hAnsi="宋体" w:eastAsia="仿宋_GB2312"/>
                <w:sz w:val="24"/>
                <w:szCs w:val="24"/>
              </w:rPr>
              <w:t>,</w:t>
            </w:r>
            <w:r>
              <w:fldChar w:fldCharType="begin"/>
            </w:r>
            <w:r>
              <w:instrText xml:space="preserve"> HYPERLINK "https://www.amazon.cn/s/ref=dp_byline_sr_book_2?ie=UTF8&amp;field-author=%E5%88%98%E8%8A%B3&amp;search-alias=books" </w:instrText>
            </w:r>
            <w:r>
              <w:fldChar w:fldCharType="separate"/>
            </w:r>
            <w:r>
              <w:rPr>
                <w:rFonts w:ascii="仿宋_GB2312" w:hAnsi="宋体" w:eastAsia="仿宋_GB2312"/>
                <w:sz w:val="24"/>
                <w:szCs w:val="24"/>
              </w:rPr>
              <w:t>刘芳</w:t>
            </w:r>
            <w:r>
              <w:rPr>
                <w:rFonts w:ascii="仿宋_GB2312" w:hAnsi="宋体" w:eastAsia="仿宋_GB2312"/>
                <w:sz w:val="24"/>
                <w:szCs w:val="24"/>
              </w:rPr>
              <w:fldChar w:fldCharType="end"/>
            </w:r>
            <w:r>
              <w:rPr>
                <w:rFonts w:ascii="仿宋_GB2312" w:hAnsi="宋体" w:eastAsia="仿宋_GB2312"/>
                <w:sz w:val="24"/>
                <w:szCs w:val="24"/>
              </w:rPr>
              <w:t>,</w:t>
            </w:r>
            <w:r>
              <w:fldChar w:fldCharType="begin"/>
            </w:r>
            <w:r>
              <w:instrText xml:space="preserve"> HYPERLINK "https://www.amazon.cn/s/ref=dp_byline_sr_book_3?ie=UTF8&amp;field-author=%E5%AD%99%E8%BE%89&amp;search-alias=books" </w:instrText>
            </w:r>
            <w:r>
              <w:fldChar w:fldCharType="separate"/>
            </w:r>
            <w:r>
              <w:rPr>
                <w:rFonts w:ascii="仿宋_GB2312" w:hAnsi="宋体" w:eastAsia="仿宋_GB2312"/>
                <w:sz w:val="24"/>
                <w:szCs w:val="24"/>
              </w:rPr>
              <w:t>孙辉</w:t>
            </w:r>
            <w:r>
              <w:rPr>
                <w:rFonts w:ascii="仿宋_GB2312" w:hAnsi="宋体" w:eastAsia="仿宋_GB2312"/>
                <w:sz w:val="24"/>
                <w:szCs w:val="24"/>
              </w:rPr>
              <w:fldChar w:fldCharType="end"/>
            </w:r>
            <w:r>
              <w:rPr>
                <w:rFonts w:ascii="仿宋_GB2312" w:hAnsi="宋体" w:eastAsia="仿宋_GB2312"/>
                <w:sz w:val="24"/>
                <w:szCs w:val="24"/>
              </w:rPr>
              <w:t>,</w:t>
            </w:r>
            <w:r>
              <w:fldChar w:fldCharType="begin"/>
            </w:r>
            <w:r>
              <w:instrText xml:space="preserve"> HYPERLINK "https://www.amazon.cn/s/ref=dp_byline_sr_book_4?ie=UTF8&amp;field-author=%E8%A3%B4%E5%BA%86%E7%A5%BA&amp;search-alias=books" </w:instrText>
            </w:r>
            <w:r>
              <w:fldChar w:fldCharType="separate"/>
            </w:r>
            <w:r>
              <w:rPr>
                <w:rFonts w:ascii="仿宋_GB2312" w:hAnsi="宋体" w:eastAsia="仿宋_GB2312"/>
                <w:sz w:val="24"/>
                <w:szCs w:val="24"/>
              </w:rPr>
              <w:t>裴庆祺</w:t>
            </w:r>
            <w:r>
              <w:rPr>
                <w:rFonts w:ascii="仿宋_GB2312" w:hAnsi="宋体" w:eastAsia="仿宋_GB2312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，</w:t>
            </w:r>
            <w:r>
              <w:rPr>
                <w:rFonts w:ascii="仿宋_GB2312" w:hAnsi="宋体" w:eastAsia="仿宋_GB2312"/>
                <w:sz w:val="24"/>
                <w:szCs w:val="24"/>
              </w:rPr>
              <w:t>边缘计算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，科学</w:t>
            </w:r>
            <w:r>
              <w:rPr>
                <w:rFonts w:ascii="仿宋_GB2312" w:hAnsi="宋体" w:eastAsia="仿宋_GB2312"/>
                <w:sz w:val="24"/>
                <w:szCs w:val="24"/>
              </w:rPr>
              <w:t>出版社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，201</w:t>
            </w:r>
            <w:r>
              <w:rPr>
                <w:rFonts w:ascii="仿宋_GB2312" w:hAnsi="宋体" w:eastAsia="仿宋_GB2312"/>
                <w:sz w:val="24"/>
                <w:szCs w:val="24"/>
              </w:rPr>
              <w:t>8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>.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2、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Weisong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Shi</w:t>
            </w:r>
            <w:r>
              <w:rPr>
                <w:rFonts w:ascii="仿宋_GB2312" w:hAnsi="宋体" w:eastAsia="仿宋_GB2312"/>
                <w:sz w:val="24"/>
                <w:szCs w:val="24"/>
              </w:rPr>
              <w:t>, Jie Cao, Quan Zhang, Youhuizi Li, and Lanyu Xu. Edge computing: Vision and challenges. IEEE Internet of Things Journal 3, no. 5 (2016): 637-646.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3、Zhi Zhou,Xu Chen, En Li, Liekang Zeng, Ke Luo, and Junshan Zhang,Edge Intelligence: Paving the Last Mile of Artificial Intelligence with Edge Computing, Proceedings of the IEEE, May 2019.</w:t>
            </w: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52BEC"/>
    <w:multiLevelType w:val="multilevel"/>
    <w:tmpl w:val="47152BEC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56194"/>
    <w:rsid w:val="000D5938"/>
    <w:rsid w:val="001078F2"/>
    <w:rsid w:val="001604EC"/>
    <w:rsid w:val="00171ABF"/>
    <w:rsid w:val="001B269D"/>
    <w:rsid w:val="001B43F1"/>
    <w:rsid w:val="002459C4"/>
    <w:rsid w:val="00261E5C"/>
    <w:rsid w:val="002A4B1D"/>
    <w:rsid w:val="002D6540"/>
    <w:rsid w:val="003102D9"/>
    <w:rsid w:val="0032144A"/>
    <w:rsid w:val="00332329"/>
    <w:rsid w:val="00346D42"/>
    <w:rsid w:val="003773FA"/>
    <w:rsid w:val="003775EE"/>
    <w:rsid w:val="003A76CD"/>
    <w:rsid w:val="003C5713"/>
    <w:rsid w:val="004019E3"/>
    <w:rsid w:val="004170EF"/>
    <w:rsid w:val="004B0B6E"/>
    <w:rsid w:val="004C08F1"/>
    <w:rsid w:val="004D7AC3"/>
    <w:rsid w:val="005077B4"/>
    <w:rsid w:val="00521814"/>
    <w:rsid w:val="00553052"/>
    <w:rsid w:val="0058555D"/>
    <w:rsid w:val="005863DE"/>
    <w:rsid w:val="005D6676"/>
    <w:rsid w:val="005D677B"/>
    <w:rsid w:val="00602D55"/>
    <w:rsid w:val="006428C0"/>
    <w:rsid w:val="00652E77"/>
    <w:rsid w:val="006608FE"/>
    <w:rsid w:val="00683357"/>
    <w:rsid w:val="006B3C32"/>
    <w:rsid w:val="0071558A"/>
    <w:rsid w:val="0077256B"/>
    <w:rsid w:val="00784B77"/>
    <w:rsid w:val="00793C19"/>
    <w:rsid w:val="007A20D9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904D53"/>
    <w:rsid w:val="00912D49"/>
    <w:rsid w:val="009620F6"/>
    <w:rsid w:val="00971F1B"/>
    <w:rsid w:val="00980FCB"/>
    <w:rsid w:val="009A2BF6"/>
    <w:rsid w:val="009B0FAA"/>
    <w:rsid w:val="009C6D96"/>
    <w:rsid w:val="009F47DE"/>
    <w:rsid w:val="00A1192E"/>
    <w:rsid w:val="00A17EA8"/>
    <w:rsid w:val="00A41194"/>
    <w:rsid w:val="00A55F25"/>
    <w:rsid w:val="00A9481B"/>
    <w:rsid w:val="00A9764C"/>
    <w:rsid w:val="00AB155B"/>
    <w:rsid w:val="00AB3F9C"/>
    <w:rsid w:val="00B31911"/>
    <w:rsid w:val="00B827E1"/>
    <w:rsid w:val="00B85213"/>
    <w:rsid w:val="00BC5DFB"/>
    <w:rsid w:val="00C02B5B"/>
    <w:rsid w:val="00C3532E"/>
    <w:rsid w:val="00C85A01"/>
    <w:rsid w:val="00C91399"/>
    <w:rsid w:val="00C9218C"/>
    <w:rsid w:val="00C97625"/>
    <w:rsid w:val="00CD3C84"/>
    <w:rsid w:val="00CD773E"/>
    <w:rsid w:val="00D13BE0"/>
    <w:rsid w:val="00D36075"/>
    <w:rsid w:val="00D40048"/>
    <w:rsid w:val="00D96032"/>
    <w:rsid w:val="00DB0A46"/>
    <w:rsid w:val="00DF06FD"/>
    <w:rsid w:val="00E044E1"/>
    <w:rsid w:val="00E60C92"/>
    <w:rsid w:val="00E71C21"/>
    <w:rsid w:val="00EB291A"/>
    <w:rsid w:val="00EF1858"/>
    <w:rsid w:val="00F31CD6"/>
    <w:rsid w:val="00F50B8B"/>
    <w:rsid w:val="00F72E1A"/>
    <w:rsid w:val="00F76354"/>
    <w:rsid w:val="00FC268B"/>
    <w:rsid w:val="00FD58D9"/>
    <w:rsid w:val="6C140667"/>
    <w:rsid w:val="7FBB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qFormat/>
    <w:uiPriority w:val="99"/>
    <w:pPr>
      <w:shd w:val="clear" w:color="auto" w:fill="000080"/>
    </w:pPr>
  </w:style>
  <w:style w:type="paragraph" w:styleId="6">
    <w:name w:val="annotation text"/>
    <w:basedOn w:val="1"/>
    <w:link w:val="46"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qFormat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autoRedefine/>
    <w:qFormat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qFormat/>
    <w:uiPriority w:val="99"/>
    <w:rPr>
      <w:rFonts w:ascii="宋体"/>
      <w:sz w:val="24"/>
    </w:rPr>
  </w:style>
  <w:style w:type="paragraph" w:styleId="10">
    <w:name w:val="Body Text Indent 2"/>
    <w:basedOn w:val="1"/>
    <w:link w:val="38"/>
    <w:autoRedefine/>
    <w:qFormat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autoRedefine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qFormat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autoRedefine/>
    <w:qFormat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autoRedefine/>
    <w:qFormat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qFormat/>
    <w:uiPriority w:val="99"/>
    <w:rPr>
      <w:b/>
      <w:bCs/>
    </w:rPr>
  </w:style>
  <w:style w:type="table" w:styleId="19">
    <w:name w:val="Table Grid"/>
    <w:basedOn w:val="18"/>
    <w:qFormat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qFormat/>
    <w:uiPriority w:val="99"/>
    <w:rPr>
      <w:rFonts w:cs="Times New Roman"/>
    </w:rPr>
  </w:style>
  <w:style w:type="character" w:styleId="22">
    <w:name w:val="Hyperlink"/>
    <w:autoRedefine/>
    <w:qFormat/>
    <w:uiPriority w:val="99"/>
    <w:rPr>
      <w:rFonts w:cs="Times New Roman"/>
      <w:color w:val="0000FF"/>
      <w:u w:val="single"/>
    </w:rPr>
  </w:style>
  <w:style w:type="character" w:styleId="23">
    <w:name w:val="annotation reference"/>
    <w:autoRedefine/>
    <w:qFormat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autoRedefine/>
    <w:qFormat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qFormat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qFormat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autoRedefine/>
    <w:qFormat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autoRedefine/>
    <w:qFormat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autoRedefine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autoRedefine/>
    <w:semiHidden/>
    <w:qFormat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autoRedefine/>
    <w:qFormat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qFormat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autoRedefine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autoRedefine/>
    <w:qFormat/>
    <w:locked/>
    <w:uiPriority w:val="99"/>
  </w:style>
  <w:style w:type="character" w:customStyle="1" w:styleId="39">
    <w:name w:val="Body Text Indent 2 Char1"/>
    <w:autoRedefine/>
    <w:semiHidden/>
    <w:qFormat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qFormat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qFormat/>
    <w:locked/>
    <w:uiPriority w:val="99"/>
    <w:rPr>
      <w:sz w:val="16"/>
    </w:rPr>
  </w:style>
  <w:style w:type="character" w:customStyle="1" w:styleId="42">
    <w:name w:val="Body Text Indent 3 Char1"/>
    <w:semiHidden/>
    <w:qFormat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qFormat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autoRedefine/>
    <w:qFormat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qFormat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qFormat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2021-07-03T17:50:00Z</dcterms:created>
  <dc:creator>lenovo</dc:creator>
  <cp:lastModifiedBy>Dell</cp:lastModifiedBy>
  <dcterms:modified xsi:type="dcterms:W3CDTF">2024-02-15T02:31:15Z</dcterms:modified>
  <dc:title>中山大学研究生课程教学大纲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55D94DD575AAF15AE00A956533ADE24B_42</vt:lpwstr>
  </property>
</Properties>
</file>