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仿宋_GB2312" w:eastAsia="PMingLiU"/>
          <w:color w:val="000000"/>
          <w:sz w:val="28"/>
          <w:szCs w:val="28"/>
          <w:lang w:eastAsia="zh-TW"/>
        </w:rPr>
      </w:pPr>
    </w:p>
    <w:p>
      <w:pPr>
        <w:snapToGrid w:val="0"/>
        <w:spacing w:line="500" w:lineRule="exact"/>
        <w:jc w:val="center"/>
        <w:rPr>
          <w:rFonts w:ascii="仿宋_GB2312" w:hAnsi="宋体" w:eastAsia="仿宋_GB2312"/>
          <w:b/>
          <w:bCs/>
          <w:color w:val="000000"/>
          <w:sz w:val="32"/>
          <w:szCs w:val="32"/>
        </w:rPr>
      </w:pPr>
      <w:r>
        <w:rPr>
          <w:rFonts w:hint="eastAsia" w:ascii="仿宋_GB2312" w:hAnsi="宋体" w:eastAsia="仿宋_GB2312"/>
          <w:b/>
          <w:bCs/>
          <w:color w:val="000000"/>
          <w:sz w:val="32"/>
          <w:szCs w:val="32"/>
        </w:rPr>
        <w:t>中山大学研究生课程教学大纲</w:t>
      </w:r>
    </w:p>
    <w:tbl>
      <w:tblPr>
        <w:tblStyle w:val="18"/>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44"/>
        <w:gridCol w:w="1434"/>
        <w:gridCol w:w="1701"/>
        <w:gridCol w:w="1134"/>
        <w:gridCol w:w="425"/>
        <w:gridCol w:w="992"/>
        <w:gridCol w:w="709"/>
        <w:gridCol w:w="17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44" w:type="dxa"/>
            <w:tcBorders>
              <w:top w:val="single" w:color="auto" w:sz="8" w:space="0"/>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中文名称</w:t>
            </w:r>
          </w:p>
        </w:tc>
        <w:tc>
          <w:tcPr>
            <w:tcW w:w="4269" w:type="dxa"/>
            <w:gridSpan w:val="3"/>
            <w:tcBorders>
              <w:top w:val="single" w:color="auto" w:sz="8" w:space="0"/>
            </w:tcBorders>
          </w:tcPr>
          <w:p>
            <w:pPr>
              <w:spacing w:line="500" w:lineRule="exact"/>
              <w:rPr>
                <w:rFonts w:hint="eastAsia" w:ascii="仿宋_GB2312" w:hAnsi="宋体" w:eastAsia="仿宋_GB2312"/>
                <w:sz w:val="28"/>
                <w:szCs w:val="28"/>
              </w:rPr>
            </w:pPr>
            <w:r>
              <w:rPr>
                <w:rFonts w:hint="eastAsia" w:ascii="仿宋_GB2312" w:hAnsi="宋体" w:eastAsia="仿宋_GB2312"/>
                <w:sz w:val="28"/>
                <w:szCs w:val="28"/>
              </w:rPr>
              <w:t>虚拟现实与可视化</w:t>
            </w:r>
          </w:p>
        </w:tc>
        <w:tc>
          <w:tcPr>
            <w:tcW w:w="1417" w:type="dxa"/>
            <w:gridSpan w:val="2"/>
            <w:tcBorders>
              <w:top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课程编号</w:t>
            </w:r>
          </w:p>
        </w:tc>
        <w:tc>
          <w:tcPr>
            <w:tcW w:w="2410" w:type="dxa"/>
            <w:gridSpan w:val="2"/>
            <w:tcBorders>
              <w:top w:val="single" w:color="auto" w:sz="8" w:space="0"/>
              <w:right w:val="single" w:color="auto" w:sz="8" w:space="0"/>
            </w:tcBorders>
          </w:tcPr>
          <w:p>
            <w:pPr>
              <w:widowControl/>
              <w:rPr>
                <w:rFonts w:hint="default" w:ascii="等线" w:hAnsi="等线" w:eastAsia="等线"/>
                <w:color w:val="000000"/>
                <w:kern w:val="0"/>
                <w:sz w:val="22"/>
                <w:szCs w:val="22"/>
                <w:lang w:val="en-US" w:eastAsia="zh-CN"/>
              </w:rPr>
            </w:pPr>
            <w:r>
              <w:rPr>
                <w:rFonts w:hint="eastAsia" w:ascii="等线" w:hAnsi="等线" w:eastAsia="等线"/>
                <w:color w:val="000000"/>
                <w:sz w:val="22"/>
                <w:szCs w:val="22"/>
              </w:rPr>
              <w:t>DCS</w:t>
            </w:r>
            <w:r>
              <w:rPr>
                <w:rFonts w:hint="eastAsia" w:ascii="等线" w:hAnsi="等线" w:eastAsia="等线"/>
                <w:color w:val="000000"/>
                <w:sz w:val="22"/>
                <w:szCs w:val="22"/>
                <w:lang w:val="en-US" w:eastAsia="zh-CN"/>
              </w:rPr>
              <w:t>5250</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544"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英文名称</w:t>
            </w:r>
          </w:p>
        </w:tc>
        <w:tc>
          <w:tcPr>
            <w:tcW w:w="8096" w:type="dxa"/>
            <w:gridSpan w:val="7"/>
            <w:tcBorders>
              <w:right w:val="single" w:color="auto" w:sz="8" w:space="0"/>
            </w:tcBorders>
          </w:tcPr>
          <w:p>
            <w:pPr>
              <w:spacing w:line="500" w:lineRule="exact"/>
              <w:rPr>
                <w:rFonts w:ascii="仿宋_GB2312" w:hAnsi="宋体" w:eastAsia="仿宋_GB2312"/>
                <w:sz w:val="28"/>
                <w:szCs w:val="28"/>
              </w:rPr>
            </w:pPr>
            <w:r>
              <w:rPr>
                <w:sz w:val="24"/>
              </w:rPr>
              <w:t>Virtual Reality and Visualization</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1" w:hRule="atLeast"/>
        </w:trPr>
        <w:tc>
          <w:tcPr>
            <w:tcW w:w="1544"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总学时</w:t>
            </w:r>
          </w:p>
        </w:tc>
        <w:tc>
          <w:tcPr>
            <w:tcW w:w="5686" w:type="dxa"/>
            <w:gridSpan w:val="5"/>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36学时    其中实验课：4</w:t>
            </w:r>
            <w:r>
              <w:rPr>
                <w:rFonts w:ascii="仿宋_GB2312" w:hAnsi="宋体" w:eastAsia="仿宋_GB2312"/>
                <w:sz w:val="28"/>
                <w:szCs w:val="28"/>
              </w:rPr>
              <w:t xml:space="preserve"> </w:t>
            </w:r>
            <w:r>
              <w:rPr>
                <w:rFonts w:hint="eastAsia" w:ascii="仿宋_GB2312" w:hAnsi="宋体" w:eastAsia="仿宋_GB2312"/>
                <w:sz w:val="28"/>
                <w:szCs w:val="28"/>
              </w:rPr>
              <w:t>学时</w:t>
            </w:r>
          </w:p>
        </w:tc>
        <w:tc>
          <w:tcPr>
            <w:tcW w:w="709"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学分</w:t>
            </w:r>
          </w:p>
        </w:tc>
        <w:tc>
          <w:tcPr>
            <w:tcW w:w="1701" w:type="dxa"/>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44"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开课院系</w:t>
            </w:r>
          </w:p>
        </w:tc>
        <w:tc>
          <w:tcPr>
            <w:tcW w:w="1434"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计算机学院</w:t>
            </w:r>
          </w:p>
        </w:tc>
        <w:tc>
          <w:tcPr>
            <w:tcW w:w="1701"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课程负责人</w:t>
            </w:r>
          </w:p>
        </w:tc>
        <w:tc>
          <w:tcPr>
            <w:tcW w:w="1134" w:type="dxa"/>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纪庆革</w:t>
            </w:r>
          </w:p>
        </w:tc>
        <w:tc>
          <w:tcPr>
            <w:tcW w:w="1417" w:type="dxa"/>
            <w:gridSpan w:val="2"/>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课程性质</w:t>
            </w:r>
          </w:p>
        </w:tc>
        <w:tc>
          <w:tcPr>
            <w:tcW w:w="2410" w:type="dxa"/>
            <w:gridSpan w:val="2"/>
            <w:tcBorders>
              <w:righ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□必修</w:t>
            </w:r>
            <w:r>
              <w:rPr>
                <w:rFonts w:ascii="仿宋_GB2312" w:hAnsi="宋体" w:eastAsia="仿宋_GB2312"/>
                <w:sz w:val="28"/>
                <w:szCs w:val="28"/>
              </w:rPr>
              <w:t xml:space="preserve">  </w:t>
            </w:r>
            <w:r>
              <w:rPr>
                <w:rFonts w:hint="eastAsia" w:ascii="仿宋" w:hAnsi="仿宋" w:eastAsia="仿宋"/>
                <w:sz w:val="28"/>
                <w:szCs w:val="28"/>
              </w:rPr>
              <w:t>■</w:t>
            </w:r>
            <w:r>
              <w:rPr>
                <w:rFonts w:hint="eastAsia" w:ascii="仿宋_GB2312" w:hAnsi="宋体" w:eastAsia="仿宋_GB2312"/>
                <w:sz w:val="28"/>
                <w:szCs w:val="28"/>
              </w:rPr>
              <w:t>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44"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授课团队</w:t>
            </w:r>
          </w:p>
        </w:tc>
        <w:tc>
          <w:tcPr>
            <w:tcW w:w="8096" w:type="dxa"/>
            <w:gridSpan w:val="7"/>
            <w:tcBorders>
              <w:righ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纪庆革，陶钧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544" w:type="dxa"/>
            <w:tcBorders>
              <w:left w:val="single" w:color="auto" w:sz="8" w:space="0"/>
            </w:tcBorders>
          </w:tcPr>
          <w:p>
            <w:pPr>
              <w:spacing w:line="500" w:lineRule="exact"/>
              <w:jc w:val="center"/>
              <w:rPr>
                <w:rFonts w:ascii="仿宋_GB2312" w:hAnsi="宋体" w:eastAsia="仿宋_GB2312"/>
                <w:sz w:val="28"/>
                <w:szCs w:val="28"/>
              </w:rPr>
            </w:pPr>
            <w:r>
              <w:rPr>
                <w:rFonts w:hint="eastAsia" w:ascii="仿宋_GB2312" w:hAnsi="宋体" w:eastAsia="仿宋_GB2312"/>
                <w:sz w:val="28"/>
                <w:szCs w:val="28"/>
              </w:rPr>
              <w:t>课程类别</w:t>
            </w:r>
          </w:p>
        </w:tc>
        <w:tc>
          <w:tcPr>
            <w:tcW w:w="8096" w:type="dxa"/>
            <w:gridSpan w:val="7"/>
            <w:tcBorders>
              <w:righ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□公共课</w:t>
            </w:r>
            <w:r>
              <w:rPr>
                <w:rFonts w:ascii="仿宋_GB2312" w:hAnsi="宋体" w:eastAsia="仿宋_GB2312"/>
                <w:sz w:val="28"/>
                <w:szCs w:val="28"/>
              </w:rPr>
              <w:t xml:space="preserve">     </w:t>
            </w:r>
            <w:r>
              <w:rPr>
                <w:rFonts w:hint="eastAsia" w:ascii="仿宋_GB2312" w:hAnsi="宋体" w:eastAsia="仿宋_GB2312"/>
                <w:sz w:val="28"/>
                <w:szCs w:val="28"/>
              </w:rPr>
              <w:t>□专业基础课</w:t>
            </w:r>
            <w:r>
              <w:rPr>
                <w:rFonts w:ascii="仿宋_GB2312" w:hAnsi="宋体" w:eastAsia="仿宋_GB2312"/>
                <w:sz w:val="28"/>
                <w:szCs w:val="28"/>
              </w:rPr>
              <w:t xml:space="preserve">     </w:t>
            </w:r>
            <w:r>
              <w:rPr>
                <w:rFonts w:hint="eastAsia" w:ascii="仿宋_GB2312" w:hAnsi="宋体" w:eastAsia="仿宋_GB2312"/>
                <w:sz w:val="28"/>
                <w:szCs w:val="28"/>
              </w:rPr>
              <w:t>□专业方向课</w:t>
            </w:r>
          </w:p>
          <w:p>
            <w:pPr>
              <w:spacing w:line="500" w:lineRule="exact"/>
              <w:jc w:val="left"/>
              <w:rPr>
                <w:rFonts w:ascii="仿宋_GB2312" w:hAnsi="宋体" w:eastAsia="仿宋_GB2312"/>
                <w:sz w:val="28"/>
                <w:szCs w:val="28"/>
              </w:rPr>
            </w:pPr>
            <w:r>
              <w:rPr>
                <w:rFonts w:hint="eastAsia" w:ascii="仿宋_GB2312" w:hAnsi="宋体" w:eastAsia="仿宋_GB2312"/>
                <w:sz w:val="28"/>
                <w:szCs w:val="28"/>
              </w:rPr>
              <w:t>□专业技术实践课</w:t>
            </w:r>
            <w:r>
              <w:rPr>
                <w:rFonts w:ascii="仿宋_GB2312" w:hAnsi="宋体" w:eastAsia="仿宋_GB2312"/>
                <w:sz w:val="28"/>
                <w:szCs w:val="28"/>
              </w:rPr>
              <w:t xml:space="preserve">    </w:t>
            </w:r>
            <w:r>
              <w:rPr>
                <w:rFonts w:hint="eastAsia" w:ascii="仿宋" w:hAnsi="仿宋" w:eastAsia="仿宋"/>
                <w:sz w:val="28"/>
                <w:szCs w:val="28"/>
              </w:rPr>
              <w:t>■</w:t>
            </w:r>
            <w:r>
              <w:rPr>
                <w:rFonts w:hint="eastAsia" w:ascii="仿宋_GB2312" w:hAnsi="宋体" w:eastAsia="仿宋_GB2312"/>
                <w:sz w:val="28"/>
                <w:szCs w:val="28"/>
              </w:rPr>
              <w:t>选修课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1544" w:type="dxa"/>
            <w:tcBorders>
              <w:left w:val="single" w:color="auto" w:sz="8" w:space="0"/>
            </w:tcBorders>
          </w:tcPr>
          <w:p>
            <w:pPr>
              <w:spacing w:line="500" w:lineRule="exact"/>
              <w:jc w:val="left"/>
              <w:rPr>
                <w:rFonts w:ascii="仿宋_GB2312" w:hAnsi="宋体" w:eastAsia="仿宋_GB2312"/>
                <w:sz w:val="28"/>
                <w:szCs w:val="28"/>
              </w:rPr>
            </w:pPr>
            <w:r>
              <w:rPr>
                <w:rFonts w:hint="eastAsia" w:ascii="仿宋_GB2312" w:hAnsi="宋体" w:eastAsia="仿宋_GB2312"/>
                <w:sz w:val="28"/>
                <w:szCs w:val="28"/>
              </w:rPr>
              <w:t>授课方式</w:t>
            </w:r>
          </w:p>
        </w:tc>
        <w:tc>
          <w:tcPr>
            <w:tcW w:w="3135" w:type="dxa"/>
            <w:gridSpan w:val="2"/>
          </w:tcPr>
          <w:p>
            <w:pPr>
              <w:spacing w:line="500" w:lineRule="exact"/>
              <w:rPr>
                <w:rFonts w:ascii="仿宋_GB2312" w:hAnsi="宋体" w:eastAsia="仿宋_GB2312"/>
                <w:sz w:val="28"/>
                <w:szCs w:val="28"/>
              </w:rPr>
            </w:pPr>
            <w:r>
              <w:rPr>
                <w:rFonts w:ascii="仿宋_GB2312" w:hAnsi="宋体" w:eastAsia="仿宋_GB2312"/>
                <w:sz w:val="28"/>
                <w:szCs w:val="28"/>
              </w:rPr>
              <w:t>多媒体教学</w:t>
            </w:r>
          </w:p>
        </w:tc>
        <w:tc>
          <w:tcPr>
            <w:tcW w:w="1559" w:type="dxa"/>
            <w:gridSpan w:val="2"/>
          </w:tcPr>
          <w:p>
            <w:pPr>
              <w:spacing w:line="500" w:lineRule="exact"/>
              <w:rPr>
                <w:rFonts w:ascii="仿宋_GB2312" w:hAnsi="宋体" w:eastAsia="仿宋_GB2312"/>
                <w:sz w:val="28"/>
                <w:szCs w:val="28"/>
              </w:rPr>
            </w:pPr>
            <w:r>
              <w:rPr>
                <w:rFonts w:hint="eastAsia" w:ascii="仿宋_GB2312" w:hAnsi="宋体" w:eastAsia="仿宋_GB2312"/>
                <w:sz w:val="28"/>
                <w:szCs w:val="28"/>
              </w:rPr>
              <w:t>授课语言</w:t>
            </w:r>
          </w:p>
        </w:tc>
        <w:tc>
          <w:tcPr>
            <w:tcW w:w="3402" w:type="dxa"/>
            <w:gridSpan w:val="3"/>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中文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1544" w:type="dxa"/>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考核方式</w:t>
            </w:r>
          </w:p>
        </w:tc>
        <w:tc>
          <w:tcPr>
            <w:tcW w:w="8096" w:type="dxa"/>
            <w:gridSpan w:val="7"/>
            <w:tcBorders>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考察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7" w:hRule="atLeast"/>
        </w:trPr>
        <w:tc>
          <w:tcPr>
            <w:tcW w:w="1544" w:type="dxa"/>
            <w:tcBorders>
              <w:lef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先修课程要求</w:t>
            </w:r>
          </w:p>
        </w:tc>
        <w:tc>
          <w:tcPr>
            <w:tcW w:w="8096" w:type="dxa"/>
            <w:gridSpan w:val="7"/>
            <w:tcBorders>
              <w:right w:val="single" w:color="auto" w:sz="8" w:space="0"/>
            </w:tcBorders>
          </w:tcPr>
          <w:p>
            <w:pPr>
              <w:spacing w:line="500" w:lineRule="exact"/>
              <w:rPr>
                <w:rFonts w:ascii="仿宋_GB2312" w:hAnsi="宋体" w:eastAsia="仿宋_GB2312"/>
                <w:sz w:val="28"/>
                <w:szCs w:val="28"/>
              </w:rPr>
            </w:pPr>
            <w:r>
              <w:rPr>
                <w:rFonts w:hint="eastAsia"/>
                <w:sz w:val="24"/>
              </w:rPr>
              <w:t>线性代数、高等数学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3" w:hRule="atLeast"/>
        </w:trPr>
        <w:tc>
          <w:tcPr>
            <w:tcW w:w="9640" w:type="dxa"/>
            <w:gridSpan w:val="8"/>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教学目标（</w:t>
            </w:r>
            <w:r>
              <w:rPr>
                <w:rFonts w:ascii="仿宋_GB2312" w:hAnsi="宋体" w:eastAsia="仿宋_GB2312"/>
                <w:sz w:val="28"/>
                <w:szCs w:val="28"/>
              </w:rPr>
              <w:t>100</w:t>
            </w:r>
            <w:r>
              <w:rPr>
                <w:rFonts w:hint="eastAsia" w:ascii="仿宋_GB2312" w:hAnsi="宋体" w:eastAsia="仿宋_GB2312"/>
                <w:sz w:val="28"/>
                <w:szCs w:val="28"/>
              </w:rPr>
              <w:t>字以内）</w:t>
            </w:r>
          </w:p>
          <w:p>
            <w:pPr>
              <w:spacing w:line="500" w:lineRule="exact"/>
              <w:rPr>
                <w:rFonts w:ascii="仿宋_GB2312" w:hAnsi="宋体" w:eastAsia="仿宋_GB2312"/>
                <w:sz w:val="28"/>
                <w:szCs w:val="28"/>
              </w:rPr>
            </w:pPr>
          </w:p>
          <w:p>
            <w:pPr>
              <w:spacing w:line="480" w:lineRule="exact"/>
              <w:ind w:firstLine="480" w:firstLineChars="200"/>
              <w:rPr>
                <w:rFonts w:ascii="楷体_GB2312" w:eastAsia="楷体_GB2312"/>
                <w:sz w:val="24"/>
                <w:szCs w:val="24"/>
              </w:rPr>
            </w:pPr>
            <w:r>
              <w:rPr>
                <w:rFonts w:eastAsia="楷体_GB2312"/>
                <w:sz w:val="24"/>
                <w:szCs w:val="24"/>
              </w:rPr>
              <w:t>牢固掌握</w:t>
            </w:r>
            <w:r>
              <w:rPr>
                <w:rFonts w:hint="eastAsia" w:eastAsia="楷体_GB2312"/>
                <w:sz w:val="24"/>
                <w:szCs w:val="24"/>
              </w:rPr>
              <w:t>V</w:t>
            </w:r>
            <w:r>
              <w:rPr>
                <w:rFonts w:eastAsia="楷体_GB2312"/>
                <w:sz w:val="24"/>
                <w:szCs w:val="24"/>
              </w:rPr>
              <w:t>R:</w:t>
            </w:r>
            <w:r>
              <w:rPr>
                <w:rFonts w:hint="eastAsia" w:ascii="楷体_GB2312" w:eastAsia="楷体_GB2312"/>
                <w:sz w:val="24"/>
                <w:szCs w:val="24"/>
              </w:rPr>
              <w:t>本课程为计算机科学与技术专业、软件工程专业、数学专业、网安专业、电子信息专业研究生的选修课。本课程向学生介绍讲述虚拟现实与可视化技术的基础知识和建立虚拟现实系统与可视化系统的实用算法，为在虚拟现实与可视化技术这一领域进行深入研究（应用开发）做准备。</w:t>
            </w: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913" w:hRule="atLeast"/>
        </w:trPr>
        <w:tc>
          <w:tcPr>
            <w:tcW w:w="9640" w:type="dxa"/>
            <w:gridSpan w:val="8"/>
            <w:tcBorders>
              <w:left w:val="single" w:color="auto" w:sz="8" w:space="0"/>
              <w:right w:val="single" w:color="auto" w:sz="8"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课程简介（教学内容及基本要求）</w:t>
            </w:r>
          </w:p>
          <w:p>
            <w:pPr>
              <w:spacing w:line="480" w:lineRule="exact"/>
              <w:ind w:firstLine="480" w:firstLineChars="200"/>
              <w:rPr>
                <w:rFonts w:ascii="楷体_GB2312" w:eastAsia="楷体_GB2312"/>
                <w:sz w:val="24"/>
                <w:szCs w:val="24"/>
              </w:rPr>
            </w:pPr>
            <w:r>
              <w:rPr>
                <w:rFonts w:hint="eastAsia" w:ascii="楷体_GB2312" w:eastAsia="楷体_GB2312"/>
                <w:sz w:val="24"/>
                <w:szCs w:val="24"/>
              </w:rPr>
              <w:t>通过该课程的学习，使学生基本掌握虚拟现实的基本概念、</w:t>
            </w:r>
            <w:r>
              <w:rPr>
                <w:rFonts w:hint="eastAsia" w:ascii="楷体_GB2312" w:eastAsia="楷体_GB2312"/>
                <w:sz w:val="24"/>
                <w:szCs w:val="24"/>
                <w:lang w:val="en-US" w:eastAsia="zh-CN"/>
              </w:rPr>
              <w:t>虚拟现实系统典型硬件装置、虚拟现实建模与绘制技术、增强现实、虚拟现实内容的设计与开发、虚拟现实引擎、</w:t>
            </w:r>
            <w:r>
              <w:rPr>
                <w:rFonts w:hint="eastAsia" w:ascii="楷体_GB2312" w:eastAsia="楷体_GB2312"/>
                <w:sz w:val="24"/>
                <w:szCs w:val="24"/>
              </w:rPr>
              <w:t>虚拟现实开发工具、</w:t>
            </w:r>
            <w:r>
              <w:rPr>
                <w:rFonts w:hint="eastAsia" w:ascii="楷体_GB2312" w:eastAsia="楷体_GB2312"/>
                <w:sz w:val="24"/>
                <w:szCs w:val="24"/>
                <w:lang w:val="en-US" w:eastAsia="zh-CN"/>
              </w:rPr>
              <w:t>分布式虚拟现实系统</w:t>
            </w:r>
            <w:r>
              <w:rPr>
                <w:rFonts w:hint="eastAsia" w:ascii="楷体_GB2312" w:eastAsia="楷体_GB2312"/>
                <w:sz w:val="24"/>
                <w:szCs w:val="24"/>
              </w:rPr>
              <w:t>和仿真技术</w:t>
            </w:r>
            <w:r>
              <w:rPr>
                <w:rFonts w:hint="eastAsia" w:ascii="楷体_GB2312" w:eastAsia="楷体_GB2312"/>
                <w:sz w:val="24"/>
                <w:szCs w:val="24"/>
                <w:lang w:val="en-US" w:eastAsia="zh-CN"/>
              </w:rPr>
              <w:t>等。</w:t>
            </w:r>
            <w:r>
              <w:rPr>
                <w:rFonts w:hint="eastAsia" w:ascii="楷体_GB2312" w:eastAsia="楷体_GB2312"/>
                <w:sz w:val="24"/>
                <w:szCs w:val="24"/>
              </w:rPr>
              <w:t>为学生从事计算机算法的研</w:t>
            </w:r>
            <w:r>
              <w:rPr>
                <w:rFonts w:hint="eastAsia" w:ascii="楷体_GB2312" w:eastAsia="楷体_GB2312"/>
                <w:sz w:val="24"/>
                <w:szCs w:val="24"/>
                <w:lang w:val="en-US" w:eastAsia="zh-CN"/>
              </w:rPr>
              <w:t>发</w:t>
            </w:r>
            <w:r>
              <w:rPr>
                <w:rFonts w:hint="eastAsia" w:ascii="楷体_GB2312" w:eastAsia="楷体_GB2312"/>
                <w:sz w:val="24"/>
                <w:szCs w:val="24"/>
              </w:rPr>
              <w:t>工作打下理论基础。通过该课程的学习，使学生一般掌握增强现实技术与应用。</w:t>
            </w:r>
          </w:p>
          <w:p>
            <w:pPr>
              <w:spacing w:line="480" w:lineRule="exact"/>
              <w:ind w:firstLine="480" w:firstLineChars="200"/>
              <w:rPr>
                <w:rFonts w:eastAsia="楷体_GB2312"/>
                <w:sz w:val="24"/>
                <w:szCs w:val="24"/>
              </w:rPr>
            </w:pPr>
            <w:r>
              <w:rPr>
                <w:rFonts w:hint="eastAsia" w:ascii="楷体_GB2312" w:eastAsia="楷体_GB2312"/>
                <w:sz w:val="24"/>
                <w:szCs w:val="24"/>
              </w:rPr>
              <w:t>通过该课程的学习，使学生基本掌握可视化技术的基础概念，如可视化方法的分类、可视化设计的一般原则、视觉编码通道、视觉感知与认知、常见的可视化视图、及可视化交互与评估方法；</w:t>
            </w:r>
            <w:r>
              <w:rPr>
                <w:rFonts w:hint="eastAsia" w:eastAsia="楷体_GB2312"/>
                <w:sz w:val="24"/>
                <w:szCs w:val="24"/>
              </w:rPr>
              <w:t>了解可视化设计的常用工具，如科学可视化工具Paraview，及信息可视化及可视分析中常用的D3与echarts等工具；了解常见数据类型的可视化方法及其设计思路，如时空数据可视化，高维非空间数据可视化，时间序列数据可视化，网络可视化。</w:t>
            </w:r>
          </w:p>
          <w:p>
            <w:pPr>
              <w:spacing w:line="500" w:lineRule="exact"/>
              <w:rPr>
                <w:rFonts w:ascii="仿宋_GB2312" w:hAnsi="宋体" w:eastAsia="仿宋_GB2312"/>
                <w:sz w:val="28"/>
                <w:szCs w:val="28"/>
              </w:rPr>
            </w:pPr>
            <w:r>
              <w:rPr>
                <w:sz w:val="24"/>
                <w:szCs w:val="24"/>
              </w:rPr>
              <w:t>（请明确基本要求的三个档次，即牢固掌握、一般掌握和一般了解）</w:t>
            </w: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ascii="仿宋_GB2312" w:hAnsi="宋体" w:eastAsia="仿宋_GB2312"/>
                <w:sz w:val="28"/>
                <w:szCs w:val="28"/>
              </w:rPr>
            </w:pPr>
          </w:p>
          <w:p>
            <w:pPr>
              <w:spacing w:line="500" w:lineRule="exact"/>
              <w:rPr>
                <w:rFonts w:hint="eastAsia" w:ascii="仿宋_GB2312" w:hAnsi="宋体"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29" w:hRule="atLeast"/>
        </w:trPr>
        <w:tc>
          <w:tcPr>
            <w:tcW w:w="1544" w:type="dxa"/>
            <w:tcBorders>
              <w:left w:val="single" w:color="auto" w:sz="8" w:space="0"/>
              <w:bottom w:val="single" w:color="auto" w:sz="12" w:space="0"/>
            </w:tcBorders>
          </w:tcPr>
          <w:p>
            <w:pPr>
              <w:spacing w:line="500" w:lineRule="exact"/>
              <w:rPr>
                <w:rFonts w:ascii="仿宋_GB2312" w:hAnsi="宋体" w:eastAsia="仿宋_GB2312"/>
                <w:sz w:val="28"/>
                <w:szCs w:val="28"/>
              </w:rPr>
            </w:pPr>
            <w:r>
              <w:rPr>
                <w:rFonts w:hint="eastAsia" w:ascii="仿宋_GB2312" w:hAnsi="宋体" w:eastAsia="仿宋_GB2312"/>
                <w:sz w:val="28"/>
                <w:szCs w:val="28"/>
              </w:rPr>
              <w:t>教材及主要参考书目、文献与资料</w:t>
            </w:r>
          </w:p>
        </w:tc>
        <w:tc>
          <w:tcPr>
            <w:tcW w:w="8096" w:type="dxa"/>
            <w:gridSpan w:val="7"/>
            <w:tcBorders>
              <w:bottom w:val="single" w:color="auto" w:sz="12" w:space="0"/>
              <w:right w:val="single" w:color="auto" w:sz="8" w:space="0"/>
            </w:tcBorders>
          </w:tcPr>
          <w:p>
            <w:pPr>
              <w:spacing w:line="480" w:lineRule="exact"/>
              <w:rPr>
                <w:sz w:val="24"/>
                <w:szCs w:val="24"/>
              </w:rPr>
            </w:pPr>
            <w:r>
              <w:rPr>
                <w:sz w:val="24"/>
                <w:szCs w:val="24"/>
              </w:rPr>
              <w:t>课程教材</w:t>
            </w:r>
            <w:r>
              <w:rPr>
                <w:rFonts w:hint="eastAsia"/>
                <w:sz w:val="24"/>
                <w:szCs w:val="24"/>
              </w:rPr>
              <w:t xml:space="preserve">： </w:t>
            </w:r>
          </w:p>
          <w:p>
            <w:pPr>
              <w:spacing w:line="480" w:lineRule="exact"/>
              <w:ind w:firstLine="480" w:firstLineChars="200"/>
              <w:rPr>
                <w:sz w:val="24"/>
                <w:szCs w:val="24"/>
              </w:rPr>
            </w:pPr>
            <w:r>
              <w:rPr>
                <w:sz w:val="24"/>
                <w:szCs w:val="24"/>
              </w:rPr>
              <w:t>1、主讲教材</w:t>
            </w:r>
            <w:r>
              <w:rPr>
                <w:rFonts w:hint="eastAsia"/>
                <w:sz w:val="24"/>
                <w:szCs w:val="24"/>
              </w:rPr>
              <w:t>：</w:t>
            </w:r>
            <w:r>
              <w:rPr>
                <w:sz w:val="24"/>
                <w:szCs w:val="24"/>
              </w:rPr>
              <w:t>刘光然主编</w:t>
            </w:r>
            <w:r>
              <w:rPr>
                <w:rFonts w:hint="eastAsia"/>
                <w:sz w:val="24"/>
                <w:szCs w:val="24"/>
              </w:rPr>
              <w:t>，</w:t>
            </w:r>
            <w:r>
              <w:rPr>
                <w:sz w:val="24"/>
                <w:szCs w:val="24"/>
              </w:rPr>
              <w:t>虚拟现实技术</w:t>
            </w:r>
            <w:r>
              <w:rPr>
                <w:rFonts w:hint="eastAsia"/>
                <w:sz w:val="24"/>
                <w:szCs w:val="24"/>
              </w:rPr>
              <w:t>，</w:t>
            </w:r>
            <w:r>
              <w:rPr>
                <w:sz w:val="24"/>
                <w:szCs w:val="24"/>
              </w:rPr>
              <w:t>清华大学出版社</w:t>
            </w:r>
            <w:r>
              <w:rPr>
                <w:rFonts w:hint="eastAsia"/>
                <w:sz w:val="24"/>
                <w:szCs w:val="24"/>
              </w:rPr>
              <w:t>，2011.1（2014.8重印）</w:t>
            </w:r>
          </w:p>
          <w:p>
            <w:pPr>
              <w:spacing w:line="480" w:lineRule="exact"/>
              <w:ind w:firstLine="480" w:firstLineChars="200"/>
              <w:rPr>
                <w:sz w:val="24"/>
                <w:szCs w:val="24"/>
              </w:rPr>
            </w:pPr>
            <w:r>
              <w:rPr>
                <w:sz w:val="24"/>
                <w:szCs w:val="24"/>
              </w:rPr>
              <w:t>2、辅助教材</w:t>
            </w:r>
            <w:r>
              <w:rPr>
                <w:rFonts w:hint="eastAsia"/>
                <w:sz w:val="24"/>
                <w:szCs w:val="24"/>
              </w:rPr>
              <w:t>：陈为等著，</w:t>
            </w:r>
            <w:r>
              <w:rPr>
                <w:sz w:val="24"/>
                <w:szCs w:val="24"/>
              </w:rPr>
              <w:t>数据可视化</w:t>
            </w:r>
            <w:r>
              <w:rPr>
                <w:rFonts w:hint="eastAsia"/>
                <w:sz w:val="24"/>
                <w:szCs w:val="24"/>
              </w:rPr>
              <w:t>，电子工业出版社，2</w:t>
            </w:r>
            <w:r>
              <w:rPr>
                <w:sz w:val="24"/>
                <w:szCs w:val="24"/>
              </w:rPr>
              <w:t>013.12</w:t>
            </w:r>
          </w:p>
          <w:p>
            <w:pPr>
              <w:spacing w:line="480" w:lineRule="exact"/>
              <w:rPr>
                <w:sz w:val="24"/>
                <w:szCs w:val="24"/>
              </w:rPr>
            </w:pPr>
            <w:r>
              <w:rPr>
                <w:sz w:val="24"/>
                <w:szCs w:val="24"/>
              </w:rPr>
              <w:t>主要参考书目：</w:t>
            </w:r>
            <w:r>
              <w:rPr>
                <w:rFonts w:hint="eastAsia"/>
                <w:sz w:val="24"/>
                <w:szCs w:val="24"/>
              </w:rPr>
              <w:t xml:space="preserve"> </w:t>
            </w:r>
          </w:p>
          <w:p>
            <w:pPr>
              <w:spacing w:line="480" w:lineRule="exact"/>
              <w:rPr>
                <w:sz w:val="24"/>
                <w:szCs w:val="24"/>
              </w:rPr>
            </w:pPr>
            <w:r>
              <w:rPr>
                <w:sz w:val="24"/>
                <w:szCs w:val="24"/>
              </w:rPr>
              <w:t xml:space="preserve">    </w:t>
            </w:r>
            <w:r>
              <w:rPr>
                <w:rFonts w:hint="eastAsia"/>
                <w:sz w:val="24"/>
                <w:szCs w:val="24"/>
              </w:rPr>
              <w:t>1、鲍虎军等著，增强现实：原理、算法与应用，科学出版社，2</w:t>
            </w:r>
            <w:r>
              <w:rPr>
                <w:sz w:val="24"/>
                <w:szCs w:val="24"/>
              </w:rPr>
              <w:t>019</w:t>
            </w:r>
            <w:r>
              <w:rPr>
                <w:rFonts w:hint="eastAsia"/>
                <w:sz w:val="24"/>
                <w:szCs w:val="24"/>
              </w:rPr>
              <w:t>.</w:t>
            </w:r>
            <w:r>
              <w:rPr>
                <w:sz w:val="24"/>
                <w:szCs w:val="24"/>
              </w:rPr>
              <w:t>5</w:t>
            </w:r>
          </w:p>
          <w:p>
            <w:pPr>
              <w:spacing w:line="480" w:lineRule="exact"/>
              <w:ind w:firstLine="480" w:firstLineChars="200"/>
              <w:rPr>
                <w:sz w:val="24"/>
                <w:szCs w:val="24"/>
              </w:rPr>
            </w:pPr>
            <w:r>
              <w:rPr>
                <w:sz w:val="24"/>
                <w:szCs w:val="24"/>
              </w:rPr>
              <w:t>2、</w:t>
            </w:r>
            <w:r>
              <w:rPr>
                <w:rFonts w:hint="eastAsia"/>
                <w:sz w:val="24"/>
                <w:szCs w:val="24"/>
              </w:rPr>
              <w:t>石教英，虚拟现实基础及实用算法，科学出版社，2002.4</w:t>
            </w:r>
          </w:p>
          <w:p>
            <w:pPr>
              <w:spacing w:line="480" w:lineRule="exact"/>
              <w:ind w:firstLine="480" w:firstLineChars="200"/>
              <w:rPr>
                <w:sz w:val="24"/>
                <w:szCs w:val="24"/>
              </w:rPr>
            </w:pPr>
            <w:r>
              <w:rPr>
                <w:sz w:val="24"/>
                <w:szCs w:val="24"/>
              </w:rPr>
              <w:t>3</w:t>
            </w:r>
            <w:r>
              <w:rPr>
                <w:rFonts w:hint="eastAsia"/>
                <w:sz w:val="24"/>
                <w:szCs w:val="24"/>
              </w:rPr>
              <w:t>、张燕翔等编著，虚拟/增强现实技术及其应用，中国科学技术大学出版社，20</w:t>
            </w:r>
            <w:r>
              <w:rPr>
                <w:sz w:val="24"/>
                <w:szCs w:val="24"/>
              </w:rPr>
              <w:t>17.1</w:t>
            </w:r>
          </w:p>
          <w:p>
            <w:pPr>
              <w:spacing w:line="480" w:lineRule="exact"/>
              <w:ind w:firstLine="480" w:firstLineChars="200"/>
              <w:rPr>
                <w:sz w:val="24"/>
                <w:szCs w:val="24"/>
              </w:rPr>
            </w:pPr>
            <w:r>
              <w:rPr>
                <w:sz w:val="24"/>
                <w:szCs w:val="24"/>
              </w:rPr>
              <w:t>4</w:t>
            </w:r>
            <w:r>
              <w:rPr>
                <w:rFonts w:hint="eastAsia"/>
                <w:sz w:val="24"/>
                <w:szCs w:val="24"/>
              </w:rPr>
              <w:t xml:space="preserve">、汪成为，高文，王行仁，灵境（虚拟现实）技术的理论、实现及应用，清华大学、广西科学技术出版社，1996 </w:t>
            </w:r>
          </w:p>
          <w:p>
            <w:pPr>
              <w:spacing w:line="480" w:lineRule="exact"/>
              <w:ind w:firstLine="480" w:firstLineChars="200"/>
              <w:rPr>
                <w:sz w:val="24"/>
                <w:szCs w:val="24"/>
              </w:rPr>
            </w:pPr>
            <w:r>
              <w:rPr>
                <w:sz w:val="24"/>
                <w:szCs w:val="24"/>
              </w:rPr>
              <w:t>5、娄岩主编，</w:t>
            </w:r>
            <w:r>
              <w:rPr>
                <w:rFonts w:hint="eastAsia"/>
                <w:sz w:val="24"/>
                <w:szCs w:val="24"/>
              </w:rPr>
              <w:t>虚拟现实与增强现实应用基础，科学出版社，2</w:t>
            </w:r>
            <w:r>
              <w:rPr>
                <w:sz w:val="24"/>
                <w:szCs w:val="24"/>
              </w:rPr>
              <w:t>018</w:t>
            </w:r>
            <w:r>
              <w:rPr>
                <w:rFonts w:hint="eastAsia"/>
                <w:sz w:val="24"/>
                <w:szCs w:val="24"/>
              </w:rPr>
              <w:t>.</w:t>
            </w:r>
            <w:r>
              <w:rPr>
                <w:sz w:val="24"/>
                <w:szCs w:val="24"/>
              </w:rPr>
              <w:t>8</w:t>
            </w:r>
          </w:p>
          <w:p>
            <w:pPr>
              <w:spacing w:line="480" w:lineRule="exact"/>
              <w:ind w:firstLine="480" w:firstLineChars="200"/>
              <w:rPr>
                <w:rFonts w:hint="eastAsia"/>
                <w:sz w:val="24"/>
              </w:rPr>
            </w:pPr>
            <w:r>
              <w:rPr>
                <w:rFonts w:hint="eastAsia"/>
                <w:sz w:val="24"/>
                <w:szCs w:val="24"/>
                <w:lang w:val="en-US" w:eastAsia="zh-CN"/>
              </w:rPr>
              <w:t>6、</w:t>
            </w:r>
            <w:r>
              <w:rPr>
                <w:rFonts w:hint="eastAsia"/>
                <w:sz w:val="24"/>
              </w:rPr>
              <w:t>吕云，王海泉，孙伟编著，虚拟现实：理论、技术、开发与应用，清华大学出版社，2019.4.1</w:t>
            </w:r>
          </w:p>
          <w:p>
            <w:pPr>
              <w:spacing w:line="480" w:lineRule="exact"/>
              <w:ind w:firstLine="480" w:firstLineChars="200"/>
              <w:rPr>
                <w:sz w:val="24"/>
              </w:rPr>
            </w:pPr>
            <w:r>
              <w:rPr>
                <w:rFonts w:hint="eastAsia"/>
                <w:sz w:val="24"/>
                <w:lang w:val="en-US" w:eastAsia="zh-CN"/>
              </w:rPr>
              <w:t>7、</w:t>
            </w:r>
            <w:r>
              <w:rPr>
                <w:rFonts w:hint="eastAsia"/>
                <w:sz w:val="24"/>
              </w:rPr>
              <w:t>深圳中科呼图公司，计算机视觉增强现实应用程序开发，机械工业出版社，2017.9</w:t>
            </w:r>
          </w:p>
          <w:p>
            <w:pPr>
              <w:spacing w:line="480" w:lineRule="exact"/>
              <w:ind w:firstLine="480" w:firstLineChars="200"/>
              <w:rPr>
                <w:rFonts w:hint="eastAsia" w:eastAsia="宋体"/>
                <w:sz w:val="24"/>
                <w:lang w:val="en-US" w:eastAsia="zh-CN"/>
              </w:rPr>
            </w:pPr>
          </w:p>
          <w:p>
            <w:pPr>
              <w:spacing w:line="500" w:lineRule="exact"/>
              <w:rPr>
                <w:rFonts w:ascii="仿宋_GB2312" w:hAnsi="宋体" w:eastAsia="仿宋_GB2312"/>
                <w:sz w:val="28"/>
                <w:szCs w:val="28"/>
              </w:rPr>
            </w:pPr>
          </w:p>
        </w:tc>
      </w:tr>
    </w:tbl>
    <w:p>
      <w:pPr>
        <w:snapToGrid w:val="0"/>
        <w:spacing w:line="500" w:lineRule="exact"/>
        <w:rPr>
          <w:rFonts w:ascii="仿宋_GB2312" w:hAnsi="仿宋" w:eastAsia="仿宋_GB2312"/>
          <w:sz w:val="32"/>
          <w:szCs w:val="32"/>
        </w:rPr>
      </w:pPr>
      <w:r>
        <w:rPr>
          <w:rFonts w:hint="eastAsia" w:ascii="仿宋_GB2312" w:hAnsi="宋体" w:eastAsia="仿宋_GB2312"/>
          <w:sz w:val="24"/>
          <w:szCs w:val="24"/>
        </w:rPr>
        <w:t>注：每门课程都应填写此表。</w:t>
      </w:r>
    </w:p>
    <w:sectPr>
      <w:footerReference r:id="rId3" w:type="default"/>
      <w:footerReference r:id="rId4" w:type="even"/>
      <w:pgSz w:w="11906" w:h="16838"/>
      <w:pgMar w:top="1418" w:right="1418" w:bottom="1418" w:left="1418" w:header="851" w:footer="153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ind w:firstLine="8120" w:firstLineChars="2900"/>
      <w:jc w:val="right"/>
      <w:rPr>
        <w:rStyle w:val="21"/>
        <w:sz w:val="28"/>
      </w:rPr>
    </w:pPr>
    <w:r>
      <w:rPr>
        <w:rStyle w:val="21"/>
        <w:sz w:val="28"/>
      </w:rPr>
      <w:t>—</w:t>
    </w:r>
    <w:r>
      <w:rPr>
        <w:rStyle w:val="21"/>
        <w:sz w:val="28"/>
      </w:rPr>
      <w:fldChar w:fldCharType="begin"/>
    </w:r>
    <w:r>
      <w:rPr>
        <w:rStyle w:val="21"/>
        <w:sz w:val="28"/>
      </w:rPr>
      <w:instrText xml:space="preserve">PAGE  </w:instrText>
    </w:r>
    <w:r>
      <w:rPr>
        <w:rStyle w:val="21"/>
        <w:sz w:val="28"/>
      </w:rPr>
      <w:fldChar w:fldCharType="separate"/>
    </w:r>
    <w:r>
      <w:rPr>
        <w:rStyle w:val="21"/>
        <w:sz w:val="28"/>
      </w:rPr>
      <w:t>2</w:t>
    </w:r>
    <w:r>
      <w:rPr>
        <w:rStyle w:val="21"/>
        <w:sz w:val="28"/>
      </w:rPr>
      <w:fldChar w:fldCharType="end"/>
    </w:r>
    <w:r>
      <w:rPr>
        <w:rStyle w:val="21"/>
        <w:sz w:val="28"/>
      </w:rPr>
      <w:t>—</w:t>
    </w:r>
  </w:p>
  <w:p>
    <w:pPr>
      <w:pStyle w:val="12"/>
      <w:framePr w:wrap="around" w:vAnchor="text" w:hAnchor="margin" w:xAlign="right" w:y="1"/>
      <w:ind w:right="360" w:firstLine="360"/>
      <w:rPr>
        <w:rStyle w:val="21"/>
      </w:rPr>
    </w:pPr>
  </w:p>
  <w:p>
    <w:pPr>
      <w:pStyle w:val="1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1"/>
      </w:rPr>
    </w:pPr>
    <w:r>
      <w:rPr>
        <w:rStyle w:val="21"/>
      </w:rPr>
      <w:fldChar w:fldCharType="begin"/>
    </w:r>
    <w:r>
      <w:rPr>
        <w:rStyle w:val="21"/>
      </w:rPr>
      <w:instrText xml:space="preserve">PAGE  </w:instrText>
    </w:r>
    <w:r>
      <w:rPr>
        <w:rStyle w:val="21"/>
      </w:rPr>
      <w:fldChar w:fldCharType="separate"/>
    </w:r>
    <w:r>
      <w:rPr>
        <w:rStyle w:val="21"/>
      </w:rPr>
      <w:t>1</w:t>
    </w:r>
    <w:r>
      <w:rPr>
        <w:rStyle w:val="21"/>
      </w:rPr>
      <w:fldChar w:fldCharType="end"/>
    </w:r>
  </w:p>
  <w:p>
    <w:pPr>
      <w:pStyle w:val="1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JiZDc5Zjg5NDE4NjcxOTg4YzdiZmMzM2RlYjhkMzkifQ=="/>
  </w:docVars>
  <w:rsids>
    <w:rsidRoot w:val="006B3C32"/>
    <w:rsid w:val="00006388"/>
    <w:rsid w:val="000457AC"/>
    <w:rsid w:val="00056194"/>
    <w:rsid w:val="000D5938"/>
    <w:rsid w:val="000E298A"/>
    <w:rsid w:val="001078F2"/>
    <w:rsid w:val="00156DD3"/>
    <w:rsid w:val="001604EC"/>
    <w:rsid w:val="00171ABF"/>
    <w:rsid w:val="001B269D"/>
    <w:rsid w:val="001B43F1"/>
    <w:rsid w:val="002459C4"/>
    <w:rsid w:val="00261E5C"/>
    <w:rsid w:val="002A4B1D"/>
    <w:rsid w:val="002D6540"/>
    <w:rsid w:val="003102D9"/>
    <w:rsid w:val="0032144A"/>
    <w:rsid w:val="00332329"/>
    <w:rsid w:val="00346D42"/>
    <w:rsid w:val="003773FA"/>
    <w:rsid w:val="003775EE"/>
    <w:rsid w:val="003A76CD"/>
    <w:rsid w:val="003C5713"/>
    <w:rsid w:val="004019E3"/>
    <w:rsid w:val="004170EF"/>
    <w:rsid w:val="004B0B6E"/>
    <w:rsid w:val="004C08F1"/>
    <w:rsid w:val="004D7AC3"/>
    <w:rsid w:val="005077B4"/>
    <w:rsid w:val="00521814"/>
    <w:rsid w:val="00553052"/>
    <w:rsid w:val="0058555D"/>
    <w:rsid w:val="005863DE"/>
    <w:rsid w:val="005D6676"/>
    <w:rsid w:val="005D677B"/>
    <w:rsid w:val="005F03A4"/>
    <w:rsid w:val="00601C14"/>
    <w:rsid w:val="00602D55"/>
    <w:rsid w:val="0060341A"/>
    <w:rsid w:val="006428C0"/>
    <w:rsid w:val="00652E77"/>
    <w:rsid w:val="006608FE"/>
    <w:rsid w:val="00683357"/>
    <w:rsid w:val="006B3C32"/>
    <w:rsid w:val="0071558A"/>
    <w:rsid w:val="007367F5"/>
    <w:rsid w:val="0077256B"/>
    <w:rsid w:val="00784B77"/>
    <w:rsid w:val="00793C19"/>
    <w:rsid w:val="007A20D9"/>
    <w:rsid w:val="007D09D2"/>
    <w:rsid w:val="007E4DA7"/>
    <w:rsid w:val="00806137"/>
    <w:rsid w:val="008307C5"/>
    <w:rsid w:val="00857019"/>
    <w:rsid w:val="00857D9F"/>
    <w:rsid w:val="0086121F"/>
    <w:rsid w:val="00863D75"/>
    <w:rsid w:val="008676B8"/>
    <w:rsid w:val="00904D53"/>
    <w:rsid w:val="00912D49"/>
    <w:rsid w:val="009174C5"/>
    <w:rsid w:val="009620F6"/>
    <w:rsid w:val="00971F1B"/>
    <w:rsid w:val="00980FCB"/>
    <w:rsid w:val="009A2BF6"/>
    <w:rsid w:val="009B0FAA"/>
    <w:rsid w:val="009C6D96"/>
    <w:rsid w:val="009F47DE"/>
    <w:rsid w:val="00A1192E"/>
    <w:rsid w:val="00A17EA8"/>
    <w:rsid w:val="00A41194"/>
    <w:rsid w:val="00A43599"/>
    <w:rsid w:val="00A4610A"/>
    <w:rsid w:val="00A55F25"/>
    <w:rsid w:val="00A9481B"/>
    <w:rsid w:val="00A9764C"/>
    <w:rsid w:val="00AB155B"/>
    <w:rsid w:val="00AB3F9C"/>
    <w:rsid w:val="00B31911"/>
    <w:rsid w:val="00B827E1"/>
    <w:rsid w:val="00B85213"/>
    <w:rsid w:val="00B9309E"/>
    <w:rsid w:val="00BC5DFB"/>
    <w:rsid w:val="00C02B5B"/>
    <w:rsid w:val="00C3532E"/>
    <w:rsid w:val="00C85A01"/>
    <w:rsid w:val="00C91399"/>
    <w:rsid w:val="00C9218C"/>
    <w:rsid w:val="00C97625"/>
    <w:rsid w:val="00CD3C84"/>
    <w:rsid w:val="00CD773E"/>
    <w:rsid w:val="00D13BE0"/>
    <w:rsid w:val="00D36075"/>
    <w:rsid w:val="00D40048"/>
    <w:rsid w:val="00D96032"/>
    <w:rsid w:val="00DB0A46"/>
    <w:rsid w:val="00DF06FD"/>
    <w:rsid w:val="00E044E1"/>
    <w:rsid w:val="00E60C92"/>
    <w:rsid w:val="00E71C21"/>
    <w:rsid w:val="00EB291A"/>
    <w:rsid w:val="00EF1858"/>
    <w:rsid w:val="00F31CD6"/>
    <w:rsid w:val="00F50B8B"/>
    <w:rsid w:val="00F72E1A"/>
    <w:rsid w:val="00F76354"/>
    <w:rsid w:val="00FC268B"/>
    <w:rsid w:val="00FD58D9"/>
    <w:rsid w:val="094D26F3"/>
    <w:rsid w:val="13896360"/>
    <w:rsid w:val="2C652F7D"/>
    <w:rsid w:val="55A1493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0" w:name="Table Web 3" w:locked="1"/>
    <w:lsdException w:qFormat="1" w:unhideWhenUsed="0" w:uiPriority="99" w:name="Balloon Text"/>
    <w:lsdException w:qFormat="1" w:unhideWhenUsed="0" w:uiPriority="9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qFormat/>
    <w:uiPriority w:val="9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25"/>
    <w:autoRedefine/>
    <w:qFormat/>
    <w:uiPriority w:val="99"/>
    <w:pPr>
      <w:keepNext/>
      <w:keepLines/>
      <w:spacing w:before="260" w:after="260" w:line="416" w:lineRule="auto"/>
      <w:jc w:val="center"/>
      <w:outlineLvl w:val="1"/>
    </w:pPr>
    <w:rPr>
      <w:rFonts w:ascii="Cambria" w:hAnsi="Cambria"/>
      <w:b/>
      <w:bCs/>
      <w:sz w:val="36"/>
      <w:szCs w:val="32"/>
    </w:rPr>
  </w:style>
  <w:style w:type="paragraph" w:styleId="4">
    <w:name w:val="heading 3"/>
    <w:basedOn w:val="1"/>
    <w:next w:val="1"/>
    <w:link w:val="26"/>
    <w:autoRedefine/>
    <w:qFormat/>
    <w:uiPriority w:val="99"/>
    <w:pPr>
      <w:keepNext/>
      <w:keepLines/>
      <w:spacing w:before="260" w:after="260" w:line="416" w:lineRule="auto"/>
      <w:outlineLvl w:val="2"/>
    </w:pPr>
    <w:rPr>
      <w:rFonts w:ascii="Calibri" w:hAnsi="Calibri"/>
      <w:b/>
      <w:bCs/>
      <w:sz w:val="32"/>
      <w:szCs w:val="32"/>
    </w:rPr>
  </w:style>
  <w:style w:type="character" w:default="1" w:styleId="20">
    <w:name w:val="Default Paragraph Font"/>
    <w:semiHidden/>
    <w:unhideWhenUsed/>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link w:val="32"/>
    <w:autoRedefine/>
    <w:semiHidden/>
    <w:qFormat/>
    <w:uiPriority w:val="99"/>
    <w:pPr>
      <w:shd w:val="clear" w:color="auto" w:fill="000080"/>
    </w:pPr>
  </w:style>
  <w:style w:type="paragraph" w:styleId="6">
    <w:name w:val="annotation text"/>
    <w:basedOn w:val="1"/>
    <w:link w:val="46"/>
    <w:autoRedefine/>
    <w:qFormat/>
    <w:uiPriority w:val="99"/>
    <w:pPr>
      <w:jc w:val="left"/>
    </w:pPr>
    <w:rPr>
      <w:rFonts w:ascii="Calibri" w:hAnsi="Calibri"/>
      <w:szCs w:val="22"/>
    </w:rPr>
  </w:style>
  <w:style w:type="paragraph" w:styleId="7">
    <w:name w:val="Body Text Indent"/>
    <w:basedOn w:val="1"/>
    <w:link w:val="31"/>
    <w:autoRedefine/>
    <w:qFormat/>
    <w:uiPriority w:val="99"/>
    <w:pPr>
      <w:spacing w:after="120"/>
      <w:ind w:left="420" w:leftChars="200"/>
    </w:pPr>
  </w:style>
  <w:style w:type="paragraph" w:styleId="8">
    <w:name w:val="Plain Text"/>
    <w:basedOn w:val="1"/>
    <w:link w:val="36"/>
    <w:autoRedefine/>
    <w:qFormat/>
    <w:uiPriority w:val="99"/>
    <w:rPr>
      <w:rFonts w:ascii="宋体" w:hAnsi="Courier New" w:cs="Courier New"/>
      <w:szCs w:val="21"/>
    </w:rPr>
  </w:style>
  <w:style w:type="paragraph" w:styleId="9">
    <w:name w:val="Date"/>
    <w:basedOn w:val="1"/>
    <w:next w:val="1"/>
    <w:link w:val="28"/>
    <w:autoRedefine/>
    <w:qFormat/>
    <w:uiPriority w:val="99"/>
    <w:rPr>
      <w:rFonts w:ascii="宋体"/>
      <w:sz w:val="24"/>
    </w:rPr>
  </w:style>
  <w:style w:type="paragraph" w:styleId="10">
    <w:name w:val="Body Text Indent 2"/>
    <w:basedOn w:val="1"/>
    <w:link w:val="38"/>
    <w:autoRedefine/>
    <w:qFormat/>
    <w:uiPriority w:val="99"/>
    <w:pPr>
      <w:spacing w:after="120" w:line="480" w:lineRule="auto"/>
      <w:ind w:left="420" w:leftChars="200"/>
    </w:pPr>
    <w:rPr>
      <w:rFonts w:ascii="Calibri" w:hAnsi="Calibri"/>
      <w:szCs w:val="22"/>
    </w:rPr>
  </w:style>
  <w:style w:type="paragraph" w:styleId="11">
    <w:name w:val="Balloon Text"/>
    <w:basedOn w:val="1"/>
    <w:link w:val="35"/>
    <w:autoRedefine/>
    <w:semiHidden/>
    <w:qFormat/>
    <w:uiPriority w:val="99"/>
    <w:rPr>
      <w:sz w:val="18"/>
      <w:szCs w:val="18"/>
    </w:rPr>
  </w:style>
  <w:style w:type="paragraph" w:styleId="12">
    <w:name w:val="footer"/>
    <w:basedOn w:val="1"/>
    <w:link w:val="29"/>
    <w:autoRedefine/>
    <w:qFormat/>
    <w:uiPriority w:val="99"/>
    <w:pPr>
      <w:tabs>
        <w:tab w:val="center" w:pos="4153"/>
        <w:tab w:val="right" w:pos="8306"/>
      </w:tabs>
      <w:snapToGrid w:val="0"/>
      <w:jc w:val="left"/>
    </w:pPr>
    <w:rPr>
      <w:sz w:val="18"/>
    </w:rPr>
  </w:style>
  <w:style w:type="paragraph" w:styleId="13">
    <w:name w:val="header"/>
    <w:basedOn w:val="1"/>
    <w:link w:val="34"/>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qFormat/>
    <w:uiPriority w:val="99"/>
    <w:pPr>
      <w:spacing w:line="360" w:lineRule="auto"/>
    </w:pPr>
    <w:rPr>
      <w:rFonts w:ascii="Calibri" w:hAnsi="Calibri"/>
      <w:sz w:val="24"/>
      <w:szCs w:val="22"/>
    </w:rPr>
  </w:style>
  <w:style w:type="paragraph" w:styleId="15">
    <w:name w:val="Body Text Indent 3"/>
    <w:basedOn w:val="1"/>
    <w:link w:val="41"/>
    <w:autoRedefine/>
    <w:qFormat/>
    <w:uiPriority w:val="99"/>
    <w:pPr>
      <w:spacing w:after="120"/>
      <w:ind w:left="420" w:leftChars="200"/>
    </w:pPr>
    <w:rPr>
      <w:rFonts w:ascii="Calibri" w:hAnsi="Calibri"/>
      <w:kern w:val="0"/>
      <w:sz w:val="16"/>
      <w:szCs w:val="16"/>
    </w:rPr>
  </w:style>
  <w:style w:type="paragraph" w:styleId="16">
    <w:name w:val="toc 2"/>
    <w:basedOn w:val="1"/>
    <w:next w:val="1"/>
    <w:autoRedefine/>
    <w:qFormat/>
    <w:uiPriority w:val="99"/>
    <w:pPr>
      <w:spacing w:line="360" w:lineRule="auto"/>
      <w:ind w:left="420" w:leftChars="200"/>
    </w:pPr>
    <w:rPr>
      <w:rFonts w:ascii="Calibri" w:hAnsi="Calibri"/>
      <w:sz w:val="24"/>
      <w:szCs w:val="22"/>
    </w:rPr>
  </w:style>
  <w:style w:type="paragraph" w:styleId="17">
    <w:name w:val="annotation subject"/>
    <w:basedOn w:val="6"/>
    <w:next w:val="6"/>
    <w:link w:val="47"/>
    <w:autoRedefine/>
    <w:qFormat/>
    <w:uiPriority w:val="99"/>
    <w:rPr>
      <w:b/>
      <w:bCs/>
    </w:rPr>
  </w:style>
  <w:style w:type="table" w:styleId="19">
    <w:name w:val="Table Grid"/>
    <w:basedOn w:val="18"/>
    <w:autoRedefine/>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autoRedefine/>
    <w:qFormat/>
    <w:uiPriority w:val="99"/>
    <w:rPr>
      <w:rFonts w:cs="Times New Roman"/>
    </w:rPr>
  </w:style>
  <w:style w:type="character" w:styleId="22">
    <w:name w:val="Hyperlink"/>
    <w:autoRedefine/>
    <w:qFormat/>
    <w:uiPriority w:val="99"/>
    <w:rPr>
      <w:rFonts w:cs="Times New Roman"/>
      <w:color w:val="0000FF"/>
      <w:u w:val="single"/>
    </w:rPr>
  </w:style>
  <w:style w:type="character" w:styleId="23">
    <w:name w:val="annotation reference"/>
    <w:autoRedefine/>
    <w:qFormat/>
    <w:uiPriority w:val="99"/>
    <w:rPr>
      <w:rFonts w:cs="Times New Roman"/>
      <w:sz w:val="21"/>
      <w:szCs w:val="21"/>
    </w:rPr>
  </w:style>
  <w:style w:type="character" w:customStyle="1" w:styleId="24">
    <w:name w:val="标题 1 字符"/>
    <w:link w:val="2"/>
    <w:autoRedefine/>
    <w:qFormat/>
    <w:locked/>
    <w:uiPriority w:val="99"/>
    <w:rPr>
      <w:rFonts w:ascii="Calibri" w:hAnsi="Calibri" w:eastAsia="宋体" w:cs="Times New Roman"/>
      <w:b/>
      <w:bCs/>
      <w:kern w:val="44"/>
      <w:sz w:val="44"/>
      <w:szCs w:val="44"/>
    </w:rPr>
  </w:style>
  <w:style w:type="character" w:customStyle="1" w:styleId="25">
    <w:name w:val="标题 2 字符"/>
    <w:link w:val="3"/>
    <w:autoRedefine/>
    <w:qFormat/>
    <w:locked/>
    <w:uiPriority w:val="99"/>
    <w:rPr>
      <w:rFonts w:ascii="Cambria" w:hAnsi="Cambria" w:eastAsia="宋体" w:cs="Times New Roman"/>
      <w:b/>
      <w:bCs/>
      <w:sz w:val="32"/>
      <w:szCs w:val="32"/>
    </w:rPr>
  </w:style>
  <w:style w:type="character" w:customStyle="1" w:styleId="26">
    <w:name w:val="标题 3 字符"/>
    <w:link w:val="4"/>
    <w:autoRedefine/>
    <w:qFormat/>
    <w:locked/>
    <w:uiPriority w:val="99"/>
    <w:rPr>
      <w:rFonts w:ascii="Calibri" w:hAnsi="Calibri" w:eastAsia="宋体" w:cs="Times New Roman"/>
      <w:b/>
      <w:bCs/>
      <w:sz w:val="32"/>
      <w:szCs w:val="32"/>
    </w:rPr>
  </w:style>
  <w:style w:type="paragraph" w:customStyle="1" w:styleId="27">
    <w:name w:val="样式 标题一 副标题 + 居中"/>
    <w:basedOn w:val="1"/>
    <w:autoRedefine/>
    <w:qFormat/>
    <w:uiPriority w:val="99"/>
    <w:pPr>
      <w:tabs>
        <w:tab w:val="left" w:pos="720"/>
        <w:tab w:val="left" w:pos="7740"/>
      </w:tabs>
      <w:spacing w:after="240" w:line="240" w:lineRule="atLeast"/>
      <w:ind w:left="357" w:firstLine="150" w:firstLineChars="150"/>
      <w:jc w:val="left"/>
    </w:pPr>
    <w:rPr>
      <w:rFonts w:ascii="宋体" w:eastAsia="黑体"/>
      <w:kern w:val="0"/>
      <w:sz w:val="44"/>
    </w:rPr>
  </w:style>
  <w:style w:type="character" w:customStyle="1" w:styleId="28">
    <w:name w:val="日期 字符"/>
    <w:link w:val="9"/>
    <w:autoRedefine/>
    <w:qFormat/>
    <w:locked/>
    <w:uiPriority w:val="99"/>
    <w:rPr>
      <w:rFonts w:ascii="宋体" w:hAnsi="Times New Roman" w:eastAsia="宋体" w:cs="Times New Roman"/>
      <w:sz w:val="20"/>
      <w:szCs w:val="20"/>
    </w:rPr>
  </w:style>
  <w:style w:type="character" w:customStyle="1" w:styleId="29">
    <w:name w:val="页脚 字符"/>
    <w:link w:val="12"/>
    <w:autoRedefine/>
    <w:qFormat/>
    <w:locked/>
    <w:uiPriority w:val="99"/>
    <w:rPr>
      <w:rFonts w:ascii="Times New Roman" w:hAnsi="Times New Roman" w:eastAsia="宋体" w:cs="Times New Roman"/>
      <w:sz w:val="20"/>
      <w:szCs w:val="20"/>
    </w:rPr>
  </w:style>
  <w:style w:type="paragraph" w:customStyle="1" w:styleId="30">
    <w:name w:val="1"/>
    <w:basedOn w:val="1"/>
    <w:next w:val="7"/>
    <w:autoRedefine/>
    <w:qFormat/>
    <w:uiPriority w:val="99"/>
    <w:pPr>
      <w:snapToGrid w:val="0"/>
      <w:spacing w:line="560" w:lineRule="atLeast"/>
      <w:ind w:firstLine="630"/>
    </w:pPr>
    <w:rPr>
      <w:sz w:val="31"/>
    </w:rPr>
  </w:style>
  <w:style w:type="character" w:customStyle="1" w:styleId="31">
    <w:name w:val="正文文本缩进 字符"/>
    <w:link w:val="7"/>
    <w:autoRedefine/>
    <w:qFormat/>
    <w:locked/>
    <w:uiPriority w:val="99"/>
    <w:rPr>
      <w:rFonts w:ascii="Times New Roman" w:hAnsi="Times New Roman" w:eastAsia="宋体" w:cs="Times New Roman"/>
      <w:sz w:val="20"/>
      <w:szCs w:val="20"/>
    </w:rPr>
  </w:style>
  <w:style w:type="character" w:customStyle="1" w:styleId="32">
    <w:name w:val="文档结构图 字符"/>
    <w:link w:val="5"/>
    <w:autoRedefine/>
    <w:semiHidden/>
    <w:qFormat/>
    <w:locked/>
    <w:uiPriority w:val="99"/>
    <w:rPr>
      <w:rFonts w:ascii="Times New Roman" w:hAnsi="Times New Roman" w:eastAsia="宋体" w:cs="Times New Roman"/>
      <w:sz w:val="20"/>
      <w:szCs w:val="20"/>
      <w:shd w:val="clear" w:color="auto" w:fill="000080"/>
    </w:rPr>
  </w:style>
  <w:style w:type="character" w:customStyle="1" w:styleId="33">
    <w:name w:val="Char"/>
    <w:autoRedefine/>
    <w:qFormat/>
    <w:uiPriority w:val="99"/>
    <w:rPr>
      <w:rFonts w:eastAsia="宋体"/>
      <w:kern w:val="2"/>
      <w:sz w:val="31"/>
      <w:lang w:val="en-US" w:eastAsia="zh-CN"/>
    </w:rPr>
  </w:style>
  <w:style w:type="character" w:customStyle="1" w:styleId="34">
    <w:name w:val="页眉 字符"/>
    <w:link w:val="13"/>
    <w:autoRedefine/>
    <w:qFormat/>
    <w:locked/>
    <w:uiPriority w:val="99"/>
    <w:rPr>
      <w:rFonts w:ascii="Times New Roman" w:hAnsi="Times New Roman" w:eastAsia="宋体" w:cs="Times New Roman"/>
      <w:sz w:val="18"/>
      <w:szCs w:val="18"/>
    </w:rPr>
  </w:style>
  <w:style w:type="character" w:customStyle="1" w:styleId="35">
    <w:name w:val="批注框文本 字符"/>
    <w:link w:val="11"/>
    <w:autoRedefine/>
    <w:semiHidden/>
    <w:qFormat/>
    <w:locked/>
    <w:uiPriority w:val="99"/>
    <w:rPr>
      <w:rFonts w:ascii="Times New Roman" w:hAnsi="Times New Roman" w:eastAsia="宋体" w:cs="Times New Roman"/>
      <w:sz w:val="18"/>
      <w:szCs w:val="18"/>
    </w:rPr>
  </w:style>
  <w:style w:type="character" w:customStyle="1" w:styleId="36">
    <w:name w:val="纯文本 字符"/>
    <w:link w:val="8"/>
    <w:autoRedefine/>
    <w:qFormat/>
    <w:locked/>
    <w:uiPriority w:val="99"/>
    <w:rPr>
      <w:rFonts w:ascii="宋体" w:hAnsi="Courier New" w:eastAsia="宋体" w:cs="Courier New"/>
      <w:sz w:val="21"/>
      <w:szCs w:val="21"/>
    </w:rPr>
  </w:style>
  <w:style w:type="paragraph" w:styleId="37">
    <w:name w:val="List Paragraph"/>
    <w:basedOn w:val="1"/>
    <w:autoRedefine/>
    <w:qFormat/>
    <w:uiPriority w:val="99"/>
    <w:pPr>
      <w:spacing w:line="360" w:lineRule="auto"/>
      <w:ind w:firstLine="420" w:firstLineChars="200"/>
    </w:pPr>
    <w:rPr>
      <w:rFonts w:ascii="Calibri" w:hAnsi="Calibri"/>
      <w:sz w:val="24"/>
      <w:szCs w:val="22"/>
    </w:rPr>
  </w:style>
  <w:style w:type="character" w:customStyle="1" w:styleId="38">
    <w:name w:val="正文文本缩进 2 字符"/>
    <w:link w:val="10"/>
    <w:autoRedefine/>
    <w:qFormat/>
    <w:locked/>
    <w:uiPriority w:val="99"/>
  </w:style>
  <w:style w:type="character" w:customStyle="1" w:styleId="39">
    <w:name w:val="Body Text Indent 2 Char1"/>
    <w:autoRedefine/>
    <w:semiHidden/>
    <w:qFormat/>
    <w:uiPriority w:val="99"/>
    <w:rPr>
      <w:rFonts w:ascii="Times New Roman" w:hAnsi="Times New Roman"/>
      <w:szCs w:val="20"/>
    </w:rPr>
  </w:style>
  <w:style w:type="character" w:customStyle="1" w:styleId="40">
    <w:name w:val="正文文本缩进 2 Char1"/>
    <w:autoRedefine/>
    <w:qFormat/>
    <w:uiPriority w:val="99"/>
    <w:rPr>
      <w:rFonts w:ascii="Times New Roman" w:hAnsi="Times New Roman" w:eastAsia="宋体" w:cs="Times New Roman"/>
      <w:sz w:val="20"/>
      <w:szCs w:val="20"/>
    </w:rPr>
  </w:style>
  <w:style w:type="character" w:customStyle="1" w:styleId="41">
    <w:name w:val="正文文本缩进 3 字符"/>
    <w:link w:val="15"/>
    <w:autoRedefine/>
    <w:qFormat/>
    <w:locked/>
    <w:uiPriority w:val="99"/>
    <w:rPr>
      <w:sz w:val="16"/>
    </w:rPr>
  </w:style>
  <w:style w:type="character" w:customStyle="1" w:styleId="42">
    <w:name w:val="Body Text Indent 3 Char1"/>
    <w:autoRedefine/>
    <w:semiHidden/>
    <w:qFormat/>
    <w:uiPriority w:val="99"/>
    <w:rPr>
      <w:rFonts w:ascii="Times New Roman" w:hAnsi="Times New Roman"/>
      <w:sz w:val="16"/>
      <w:szCs w:val="16"/>
    </w:rPr>
  </w:style>
  <w:style w:type="character" w:customStyle="1" w:styleId="43">
    <w:name w:val="正文文本缩进 3 Char1"/>
    <w:autoRedefine/>
    <w:qFormat/>
    <w:uiPriority w:val="99"/>
    <w:rPr>
      <w:rFonts w:ascii="Times New Roman" w:hAnsi="Times New Roman" w:eastAsia="宋体" w:cs="Times New Roman"/>
      <w:sz w:val="16"/>
      <w:szCs w:val="16"/>
    </w:rPr>
  </w:style>
  <w:style w:type="paragraph" w:customStyle="1" w:styleId="44">
    <w:name w:val="p0"/>
    <w:basedOn w:val="1"/>
    <w:autoRedefine/>
    <w:qFormat/>
    <w:uiPriority w:val="99"/>
    <w:pPr>
      <w:widowControl/>
    </w:pPr>
    <w:rPr>
      <w:kern w:val="0"/>
      <w:szCs w:val="21"/>
    </w:rPr>
  </w:style>
  <w:style w:type="paragraph" w:customStyle="1" w:styleId="45">
    <w:name w:val="TOC Heading"/>
    <w:basedOn w:val="2"/>
    <w:next w:val="1"/>
    <w:autoRedefine/>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46">
    <w:name w:val="批注文字 字符"/>
    <w:link w:val="6"/>
    <w:autoRedefine/>
    <w:qFormat/>
    <w:locked/>
    <w:uiPriority w:val="99"/>
    <w:rPr>
      <w:rFonts w:ascii="Calibri" w:hAnsi="Calibri" w:eastAsia="宋体" w:cs="Times New Roman"/>
    </w:rPr>
  </w:style>
  <w:style w:type="character" w:customStyle="1" w:styleId="47">
    <w:name w:val="批注主题 字符"/>
    <w:link w:val="17"/>
    <w:autoRedefine/>
    <w:qFormat/>
    <w:locked/>
    <w:uiPriority w:val="99"/>
    <w:rPr>
      <w:rFonts w:ascii="Calibri" w:hAnsi="Calibri" w:eastAsia="宋体" w:cs="Times New Roman"/>
      <w:b/>
      <w:bCs/>
    </w:rPr>
  </w:style>
  <w:style w:type="paragraph" w:customStyle="1" w:styleId="48">
    <w:name w:val="Revision"/>
    <w:autoRedefine/>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3</Pages>
  <Words>168</Words>
  <Characters>959</Characters>
  <Lines>7</Lines>
  <Paragraphs>2</Paragraphs>
  <TotalTime>1</TotalTime>
  <ScaleCrop>false</ScaleCrop>
  <LinksUpToDate>false</LinksUpToDate>
  <CharactersWithSpaces>1125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2021-07-03T09:50:00Z</dcterms:created>
  <dc:creator>lenovo</dc:creator>
  <cp:lastModifiedBy>Dell</cp:lastModifiedBy>
  <dcterms:modified xsi:type="dcterms:W3CDTF">2024-02-15T02:37:09Z</dcterms:modified>
  <dc:title>中山大学研究生课程教学大纲</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B987F185818E480BBA020BF39CEE0448_12</vt:lpwstr>
  </property>
</Properties>
</file>