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eastAsia="PMingLiU"/>
          <w:color w:val="000000"/>
          <w:sz w:val="28"/>
          <w:szCs w:val="28"/>
          <w:lang w:eastAsia="zh-TW"/>
        </w:rPr>
      </w:pPr>
    </w:p>
    <w:p>
      <w:pPr>
        <w:snapToGrid w:val="0"/>
        <w:spacing w:line="500" w:lineRule="exact"/>
        <w:jc w:val="center"/>
        <w:rPr>
          <w:rFonts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中山大学研究生课程教学大纲</w:t>
      </w:r>
    </w:p>
    <w:tbl>
      <w:tblPr>
        <w:tblStyle w:val="18"/>
        <w:tblW w:w="9640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434"/>
        <w:gridCol w:w="1701"/>
        <w:gridCol w:w="1134"/>
        <w:gridCol w:w="425"/>
        <w:gridCol w:w="992"/>
        <w:gridCol w:w="851"/>
        <w:gridCol w:w="15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top w:val="single" w:color="auto" w:sz="8" w:space="0"/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中文名称</w:t>
            </w:r>
          </w:p>
        </w:tc>
        <w:tc>
          <w:tcPr>
            <w:tcW w:w="4269" w:type="dxa"/>
            <w:gridSpan w:val="3"/>
            <w:tcBorders>
              <w:top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矩阵</w:t>
            </w:r>
            <w:r>
              <w:rPr>
                <w:rFonts w:ascii="仿宋_GB2312" w:hAnsi="宋体" w:eastAsia="仿宋_GB2312"/>
                <w:sz w:val="28"/>
                <w:szCs w:val="28"/>
              </w:rPr>
              <w:t>分析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课程编号</w:t>
            </w:r>
          </w:p>
        </w:tc>
        <w:tc>
          <w:tcPr>
            <w:tcW w:w="2410" w:type="dxa"/>
            <w:gridSpan w:val="2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DCS5202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英文名称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Matrix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Analysis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总学时</w:t>
            </w:r>
          </w:p>
        </w:tc>
        <w:tc>
          <w:tcPr>
            <w:tcW w:w="5686" w:type="dxa"/>
            <w:gridSpan w:val="5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54 学时    其中实验课：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学时</w:t>
            </w:r>
          </w:p>
        </w:tc>
        <w:tc>
          <w:tcPr>
            <w:tcW w:w="851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学分</w:t>
            </w:r>
          </w:p>
        </w:tc>
        <w:tc>
          <w:tcPr>
            <w:tcW w:w="1559" w:type="dxa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开课院系</w:t>
            </w:r>
          </w:p>
        </w:tc>
        <w:tc>
          <w:tcPr>
            <w:tcW w:w="1434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计算机学院</w:t>
            </w:r>
          </w:p>
        </w:tc>
        <w:tc>
          <w:tcPr>
            <w:tcW w:w="1701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课程负责人</w:t>
            </w:r>
          </w:p>
        </w:tc>
        <w:tc>
          <w:tcPr>
            <w:tcW w:w="1134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蔡穗华</w:t>
            </w:r>
          </w:p>
        </w:tc>
        <w:tc>
          <w:tcPr>
            <w:tcW w:w="1417" w:type="dxa"/>
            <w:gridSpan w:val="2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课程性质</w:t>
            </w:r>
          </w:p>
        </w:tc>
        <w:tc>
          <w:tcPr>
            <w:tcW w:w="2410" w:type="dxa"/>
            <w:gridSpan w:val="2"/>
            <w:tcBorders>
              <w:righ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□必修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授课团队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蔡穗华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课程类别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□公共课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" w:char="F0FE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专业基础课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□专业方向课</w:t>
            </w:r>
          </w:p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□专业技术实践课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□选修课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授课方式</w:t>
            </w:r>
          </w:p>
        </w:tc>
        <w:tc>
          <w:tcPr>
            <w:tcW w:w="3135" w:type="dxa"/>
            <w:gridSpan w:val="2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面授课程</w:t>
            </w:r>
          </w:p>
        </w:tc>
        <w:tc>
          <w:tcPr>
            <w:tcW w:w="1559" w:type="dxa"/>
            <w:gridSpan w:val="2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授课语言</w:t>
            </w:r>
          </w:p>
        </w:tc>
        <w:tc>
          <w:tcPr>
            <w:tcW w:w="3402" w:type="dxa"/>
            <w:gridSpan w:val="3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考核方式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开卷</w:t>
            </w:r>
            <w:r>
              <w:rPr>
                <w:rFonts w:ascii="仿宋_GB2312" w:hAnsi="宋体" w:eastAsia="仿宋_GB2312"/>
                <w:sz w:val="28"/>
                <w:szCs w:val="28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先修课程要求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高等数学</w:t>
            </w:r>
            <w:r>
              <w:rPr>
                <w:rFonts w:ascii="仿宋_GB2312" w:hAnsi="宋体" w:eastAsia="仿宋_GB2312"/>
                <w:sz w:val="28"/>
                <w:szCs w:val="28"/>
              </w:rPr>
              <w:t>、线性代数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3" w:hRule="atLeast"/>
        </w:trPr>
        <w:tc>
          <w:tcPr>
            <w:tcW w:w="9640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教学目标（</w:t>
            </w:r>
            <w:r>
              <w:rPr>
                <w:rFonts w:ascii="仿宋_GB2312" w:hAnsi="宋体" w:eastAsia="仿宋_GB2312"/>
                <w:sz w:val="28"/>
                <w:szCs w:val="28"/>
              </w:rPr>
              <w:t>100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字以内）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通过</w:t>
            </w:r>
            <w:r>
              <w:rPr>
                <w:rFonts w:ascii="仿宋_GB2312" w:hAnsi="宋体" w:eastAsia="仿宋_GB2312"/>
                <w:sz w:val="28"/>
                <w:szCs w:val="28"/>
              </w:rPr>
              <w:t>学习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矩阵分析这门</w:t>
            </w:r>
            <w:r>
              <w:rPr>
                <w:rFonts w:ascii="仿宋_GB2312" w:hAnsi="宋体" w:eastAsia="仿宋_GB2312"/>
                <w:sz w:val="28"/>
                <w:szCs w:val="28"/>
              </w:rPr>
              <w:t>课程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，让学生</w:t>
            </w:r>
            <w:r>
              <w:rPr>
                <w:rFonts w:ascii="仿宋_GB2312" w:hAnsi="宋体" w:eastAsia="仿宋_GB2312"/>
                <w:sz w:val="28"/>
                <w:szCs w:val="28"/>
              </w:rPr>
              <w:t>掌握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矩阵理论相关概念和分析思路，提高</w:t>
            </w:r>
            <w:r>
              <w:rPr>
                <w:rFonts w:ascii="仿宋_GB2312" w:hAnsi="宋体" w:eastAsia="仿宋_GB2312"/>
                <w:sz w:val="28"/>
                <w:szCs w:val="28"/>
              </w:rPr>
              <w:t>学生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的</w:t>
            </w:r>
            <w:r>
              <w:rPr>
                <w:rFonts w:ascii="仿宋_GB2312" w:hAnsi="宋体" w:eastAsia="仿宋_GB2312"/>
                <w:sz w:val="28"/>
                <w:szCs w:val="28"/>
              </w:rPr>
              <w:t>科学素养，并提供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矩阵</w:t>
            </w:r>
            <w:r>
              <w:rPr>
                <w:rFonts w:ascii="仿宋_GB2312" w:hAnsi="宋体" w:eastAsia="仿宋_GB2312"/>
                <w:sz w:val="28"/>
                <w:szCs w:val="28"/>
              </w:rPr>
              <w:t>数学工具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，培养学生应用数学知识解决实际工程技术问题的能力。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3" w:hRule="atLeast"/>
        </w:trPr>
        <w:tc>
          <w:tcPr>
            <w:tcW w:w="9640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课程简介（教学内容及基本要求）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矩阵分析是理工科专业研究生重要的基础理论课程之一，是线性代数的应用拓展，主要涉及矩阵的相似变换、范数理论、矩阵分析和矩阵分解等矩阵论中的重要和应用广泛的知识。</w:t>
            </w:r>
          </w:p>
          <w:p>
            <w:pPr>
              <w:spacing w:line="500" w:lineRule="exact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要求学生</w:t>
            </w:r>
            <w:r>
              <w:rPr>
                <w:rFonts w:ascii="仿宋_GB2312" w:hAnsi="宋体" w:eastAsia="仿宋_GB2312"/>
                <w:sz w:val="28"/>
                <w:szCs w:val="28"/>
              </w:rPr>
              <w:t>牢固掌握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矩阵分析相关的基本概念、基础理论和基本运算；</w:t>
            </w:r>
            <w:r>
              <w:rPr>
                <w:rFonts w:ascii="仿宋_GB2312" w:hAnsi="宋体" w:eastAsia="仿宋_GB2312"/>
                <w:sz w:val="28"/>
                <w:szCs w:val="28"/>
              </w:rPr>
              <w:t>理解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矩阵范数、矩阵分析、矩阵分解、特征值估计、广义逆矩阵以及</w:t>
            </w:r>
            <w:r>
              <w:rPr>
                <w:rFonts w:ascii="仿宋_GB2312" w:hAnsi="宋体" w:eastAsia="仿宋_GB2312"/>
                <w:sz w:val="28"/>
                <w:szCs w:val="28"/>
              </w:rPr>
              <w:t>矩阵直积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等基础理论；掌握矩阵</w:t>
            </w:r>
            <w:r>
              <w:rPr>
                <w:rFonts w:ascii="仿宋_GB2312" w:hAnsi="宋体" w:eastAsia="仿宋_GB2312"/>
                <w:sz w:val="28"/>
                <w:szCs w:val="28"/>
              </w:rPr>
              <w:t>计算的工具，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应用</w:t>
            </w:r>
            <w:r>
              <w:rPr>
                <w:rFonts w:ascii="仿宋_GB2312" w:hAnsi="宋体" w:eastAsia="仿宋_GB2312"/>
                <w:sz w:val="28"/>
                <w:szCs w:val="28"/>
              </w:rPr>
              <w:t>课程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所学</w:t>
            </w:r>
            <w:r>
              <w:rPr>
                <w:rFonts w:ascii="仿宋_GB2312" w:hAnsi="宋体" w:eastAsia="仿宋_GB2312"/>
                <w:sz w:val="28"/>
                <w:szCs w:val="28"/>
              </w:rPr>
              <w:t>知识解决专业问题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</w:trPr>
        <w:tc>
          <w:tcPr>
            <w:tcW w:w="1544" w:type="dxa"/>
            <w:tcBorders>
              <w:left w:val="single" w:color="auto" w:sz="8" w:space="0"/>
              <w:bottom w:val="single" w:color="auto" w:sz="12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教材及主要参考书目、文献与资料</w:t>
            </w:r>
          </w:p>
        </w:tc>
        <w:tc>
          <w:tcPr>
            <w:tcW w:w="8096" w:type="dxa"/>
            <w:gridSpan w:val="7"/>
            <w:tcBorders>
              <w:bottom w:val="single" w:color="auto" w:sz="12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教材：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徐</w:t>
            </w:r>
            <w:r>
              <w:rPr>
                <w:rFonts w:ascii="仿宋_GB2312" w:hAnsi="宋体" w:eastAsia="仿宋_GB2312"/>
                <w:sz w:val="28"/>
                <w:szCs w:val="28"/>
              </w:rPr>
              <w:t>仲，张凯院等，矩阵论简明教程（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第三版</w:t>
            </w:r>
            <w:r>
              <w:rPr>
                <w:rFonts w:ascii="仿宋_GB2312" w:hAnsi="宋体" w:eastAsia="仿宋_GB2312"/>
                <w:sz w:val="28"/>
                <w:szCs w:val="28"/>
              </w:rPr>
              <w:t>）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</w:t>
            </w:r>
            <w:r>
              <w:rPr>
                <w:rFonts w:ascii="仿宋_GB2312" w:hAnsi="宋体" w:eastAsia="仿宋_GB2312"/>
                <w:sz w:val="28"/>
                <w:szCs w:val="28"/>
              </w:rPr>
              <w:t>科学出版社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，2014.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参考</w:t>
            </w:r>
            <w:r>
              <w:rPr>
                <w:rFonts w:ascii="仿宋_GB2312" w:hAnsi="宋体" w:eastAsia="仿宋_GB2312"/>
                <w:sz w:val="28"/>
                <w:szCs w:val="28"/>
              </w:rPr>
              <w:t>数目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：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张</w:t>
            </w:r>
            <w:r>
              <w:rPr>
                <w:rFonts w:ascii="仿宋_GB2312" w:hAnsi="宋体" w:eastAsia="仿宋_GB2312"/>
                <w:sz w:val="28"/>
                <w:szCs w:val="28"/>
              </w:rPr>
              <w:t>贤达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</w:t>
            </w:r>
            <w:r>
              <w:rPr>
                <w:rFonts w:ascii="仿宋_GB2312" w:hAnsi="宋体" w:eastAsia="仿宋_GB2312"/>
                <w:sz w:val="28"/>
                <w:szCs w:val="28"/>
              </w:rPr>
              <w:t>矩阵分析与应用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</w:t>
            </w:r>
            <w:r>
              <w:rPr>
                <w:rFonts w:ascii="仿宋_GB2312" w:hAnsi="宋体" w:eastAsia="仿宋_GB2312"/>
                <w:sz w:val="28"/>
                <w:szCs w:val="28"/>
              </w:rPr>
              <w:t>清华大学出版社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，2008.</w:t>
            </w:r>
          </w:p>
        </w:tc>
      </w:tr>
    </w:tbl>
    <w:p>
      <w:pPr>
        <w:snapToGrid w:val="0"/>
        <w:spacing w:line="50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24"/>
          <w:szCs w:val="24"/>
        </w:rPr>
        <w:t>注：每门课程都应填写此表。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153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ind w:firstLine="8120" w:firstLineChars="2900"/>
      <w:jc w:val="right"/>
      <w:rPr>
        <w:rStyle w:val="21"/>
        <w:sz w:val="28"/>
      </w:rPr>
    </w:pPr>
    <w:r>
      <w:rPr>
        <w:rStyle w:val="21"/>
        <w:sz w:val="28"/>
      </w:rPr>
      <w:t>—</w:t>
    </w:r>
    <w:r>
      <w:rPr>
        <w:rStyle w:val="21"/>
        <w:sz w:val="28"/>
      </w:rPr>
      <w:fldChar w:fldCharType="begin"/>
    </w:r>
    <w:r>
      <w:rPr>
        <w:rStyle w:val="21"/>
        <w:sz w:val="28"/>
      </w:rPr>
      <w:instrText xml:space="preserve">PAGE  </w:instrText>
    </w:r>
    <w:r>
      <w:rPr>
        <w:rStyle w:val="21"/>
        <w:sz w:val="28"/>
      </w:rPr>
      <w:fldChar w:fldCharType="separate"/>
    </w:r>
    <w:r>
      <w:rPr>
        <w:rStyle w:val="21"/>
        <w:sz w:val="28"/>
      </w:rPr>
      <w:t>2</w:t>
    </w:r>
    <w:r>
      <w:rPr>
        <w:rStyle w:val="21"/>
        <w:sz w:val="28"/>
      </w:rPr>
      <w:fldChar w:fldCharType="end"/>
    </w:r>
    <w:r>
      <w:rPr>
        <w:rStyle w:val="21"/>
        <w:sz w:val="28"/>
      </w:rPr>
      <w:t>—</w:t>
    </w:r>
  </w:p>
  <w:p>
    <w:pPr>
      <w:pStyle w:val="12"/>
      <w:framePr w:wrap="around" w:vAnchor="text" w:hAnchor="margin" w:xAlign="right" w:y="1"/>
      <w:ind w:right="360" w:firstLine="360"/>
      <w:rPr>
        <w:rStyle w:val="21"/>
      </w:rPr>
    </w:pPr>
  </w:p>
  <w:p>
    <w:pPr>
      <w:pStyle w:val="1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1</w:t>
    </w:r>
    <w:r>
      <w:rPr>
        <w:rStyle w:val="21"/>
      </w:rPr>
      <w:fldChar w:fldCharType="end"/>
    </w:r>
  </w:p>
  <w:p>
    <w:pPr>
      <w:pStyle w:val="1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JiZDc5Zjg5NDE4NjcxOTg4YzdiZmMzM2RlYjhkMzkifQ=="/>
  </w:docVars>
  <w:rsids>
    <w:rsidRoot w:val="006B3C32"/>
    <w:rsid w:val="00006388"/>
    <w:rsid w:val="000457AC"/>
    <w:rsid w:val="00056194"/>
    <w:rsid w:val="000D5938"/>
    <w:rsid w:val="001078F2"/>
    <w:rsid w:val="001604EC"/>
    <w:rsid w:val="00171ABF"/>
    <w:rsid w:val="001B269D"/>
    <w:rsid w:val="001B43F1"/>
    <w:rsid w:val="002459C4"/>
    <w:rsid w:val="00261E5C"/>
    <w:rsid w:val="00262FCD"/>
    <w:rsid w:val="002A4B1D"/>
    <w:rsid w:val="002D6540"/>
    <w:rsid w:val="003102D9"/>
    <w:rsid w:val="0032144A"/>
    <w:rsid w:val="00332329"/>
    <w:rsid w:val="00346D42"/>
    <w:rsid w:val="003773FA"/>
    <w:rsid w:val="003775EE"/>
    <w:rsid w:val="003A76CD"/>
    <w:rsid w:val="003C5713"/>
    <w:rsid w:val="004019E3"/>
    <w:rsid w:val="004170EF"/>
    <w:rsid w:val="004B0B6E"/>
    <w:rsid w:val="004C08F1"/>
    <w:rsid w:val="004D7AC3"/>
    <w:rsid w:val="005077B4"/>
    <w:rsid w:val="00521814"/>
    <w:rsid w:val="00553052"/>
    <w:rsid w:val="0058555D"/>
    <w:rsid w:val="005863DE"/>
    <w:rsid w:val="005D6676"/>
    <w:rsid w:val="005D677B"/>
    <w:rsid w:val="005F51DF"/>
    <w:rsid w:val="00602D55"/>
    <w:rsid w:val="006428C0"/>
    <w:rsid w:val="00652E77"/>
    <w:rsid w:val="006608FE"/>
    <w:rsid w:val="00683357"/>
    <w:rsid w:val="006B3C32"/>
    <w:rsid w:val="0071558A"/>
    <w:rsid w:val="007543DD"/>
    <w:rsid w:val="0077256B"/>
    <w:rsid w:val="00784B77"/>
    <w:rsid w:val="00793C19"/>
    <w:rsid w:val="007A20D9"/>
    <w:rsid w:val="007D09D2"/>
    <w:rsid w:val="007E4DA7"/>
    <w:rsid w:val="00806137"/>
    <w:rsid w:val="008307C5"/>
    <w:rsid w:val="00857019"/>
    <w:rsid w:val="00857D9F"/>
    <w:rsid w:val="0086121F"/>
    <w:rsid w:val="00863D75"/>
    <w:rsid w:val="008676B8"/>
    <w:rsid w:val="008E5DA0"/>
    <w:rsid w:val="00904D53"/>
    <w:rsid w:val="0090633D"/>
    <w:rsid w:val="00912D49"/>
    <w:rsid w:val="009620F6"/>
    <w:rsid w:val="00971F1B"/>
    <w:rsid w:val="00980FCB"/>
    <w:rsid w:val="009A2BF6"/>
    <w:rsid w:val="009B0FAA"/>
    <w:rsid w:val="009C6D96"/>
    <w:rsid w:val="009F47DE"/>
    <w:rsid w:val="00A1192E"/>
    <w:rsid w:val="00A17EA8"/>
    <w:rsid w:val="00A41194"/>
    <w:rsid w:val="00A55F25"/>
    <w:rsid w:val="00A9043F"/>
    <w:rsid w:val="00A9481B"/>
    <w:rsid w:val="00A9764C"/>
    <w:rsid w:val="00AB155B"/>
    <w:rsid w:val="00AB3F9C"/>
    <w:rsid w:val="00B31911"/>
    <w:rsid w:val="00B827E1"/>
    <w:rsid w:val="00B85213"/>
    <w:rsid w:val="00BC5DFB"/>
    <w:rsid w:val="00C02B5B"/>
    <w:rsid w:val="00C30292"/>
    <w:rsid w:val="00C3532E"/>
    <w:rsid w:val="00C85A01"/>
    <w:rsid w:val="00C91399"/>
    <w:rsid w:val="00C9218C"/>
    <w:rsid w:val="00C97625"/>
    <w:rsid w:val="00CD3C84"/>
    <w:rsid w:val="00CD773E"/>
    <w:rsid w:val="00D13BE0"/>
    <w:rsid w:val="00D36075"/>
    <w:rsid w:val="00D40048"/>
    <w:rsid w:val="00D96032"/>
    <w:rsid w:val="00DA2CF1"/>
    <w:rsid w:val="00DB0A46"/>
    <w:rsid w:val="00DF06FD"/>
    <w:rsid w:val="00E044E1"/>
    <w:rsid w:val="00E60C92"/>
    <w:rsid w:val="00E71C21"/>
    <w:rsid w:val="00EB291A"/>
    <w:rsid w:val="00EF1858"/>
    <w:rsid w:val="00F31CD6"/>
    <w:rsid w:val="00F50B8B"/>
    <w:rsid w:val="00F72E1A"/>
    <w:rsid w:val="00F76354"/>
    <w:rsid w:val="00FC268B"/>
    <w:rsid w:val="00FD58D9"/>
    <w:rsid w:val="459B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99" w:semiHidden="0" w:name="toc 1"/>
    <w:lsdException w:unhideWhenUsed="0" w:uiPriority="99" w:semiHidden="0" w:name="toc 2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nhideWhenUsed="0" w:uiPriority="99" w:semiHidden="0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0" w:name="Table Web 3" w:locked="1"/>
    <w:lsdException w:unhideWhenUsed="0" w:uiPriority="99" w:name="Balloon Text"/>
    <w:lsdException w:unhideWhenUsed="0" w:uiPriority="99" w:semiHidden="0" w:name="Table Grid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autoRedefine/>
    <w:qFormat/>
    <w:uiPriority w:val="99"/>
    <w:pPr>
      <w:keepNext/>
      <w:keepLines/>
      <w:spacing w:before="260" w:after="260" w:line="416" w:lineRule="auto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4">
    <w:name w:val="heading 3"/>
    <w:basedOn w:val="1"/>
    <w:next w:val="1"/>
    <w:link w:val="26"/>
    <w:autoRedefine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20">
    <w:name w:val="Default Paragraph Font"/>
    <w:autoRedefine/>
    <w:semiHidden/>
    <w:unhideWhenUsed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2"/>
    <w:semiHidden/>
    <w:uiPriority w:val="99"/>
    <w:pPr>
      <w:shd w:val="clear" w:color="auto" w:fill="000080"/>
    </w:pPr>
  </w:style>
  <w:style w:type="paragraph" w:styleId="6">
    <w:name w:val="annotation text"/>
    <w:basedOn w:val="1"/>
    <w:link w:val="46"/>
    <w:uiPriority w:val="99"/>
    <w:pPr>
      <w:jc w:val="left"/>
    </w:pPr>
    <w:rPr>
      <w:rFonts w:ascii="Calibri" w:hAnsi="Calibri"/>
      <w:szCs w:val="22"/>
    </w:rPr>
  </w:style>
  <w:style w:type="paragraph" w:styleId="7">
    <w:name w:val="Body Text Indent"/>
    <w:basedOn w:val="1"/>
    <w:link w:val="31"/>
    <w:uiPriority w:val="99"/>
    <w:pPr>
      <w:spacing w:after="120"/>
      <w:ind w:left="420" w:leftChars="200"/>
    </w:pPr>
  </w:style>
  <w:style w:type="paragraph" w:styleId="8">
    <w:name w:val="Plain Text"/>
    <w:basedOn w:val="1"/>
    <w:link w:val="36"/>
    <w:uiPriority w:val="99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28"/>
    <w:uiPriority w:val="99"/>
    <w:rPr>
      <w:rFonts w:ascii="宋体"/>
      <w:sz w:val="24"/>
    </w:rPr>
  </w:style>
  <w:style w:type="paragraph" w:styleId="10">
    <w:name w:val="Body Text Indent 2"/>
    <w:basedOn w:val="1"/>
    <w:link w:val="38"/>
    <w:uiPriority w:val="99"/>
    <w:pPr>
      <w:spacing w:after="120" w:line="480" w:lineRule="auto"/>
      <w:ind w:left="420" w:leftChars="200"/>
    </w:pPr>
    <w:rPr>
      <w:rFonts w:ascii="Calibri" w:hAnsi="Calibri"/>
      <w:szCs w:val="22"/>
    </w:rPr>
  </w:style>
  <w:style w:type="paragraph" w:styleId="11">
    <w:name w:val="Balloon Text"/>
    <w:basedOn w:val="1"/>
    <w:link w:val="35"/>
    <w:semiHidden/>
    <w:uiPriority w:val="99"/>
    <w:rPr>
      <w:sz w:val="18"/>
      <w:szCs w:val="18"/>
    </w:rPr>
  </w:style>
  <w:style w:type="paragraph" w:styleId="12">
    <w:name w:val="footer"/>
    <w:basedOn w:val="1"/>
    <w:link w:val="2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link w:val="3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iPriority w:val="99"/>
    <w:pPr>
      <w:spacing w:line="360" w:lineRule="auto"/>
    </w:pPr>
    <w:rPr>
      <w:rFonts w:ascii="Calibri" w:hAnsi="Calibri"/>
      <w:sz w:val="24"/>
      <w:szCs w:val="22"/>
    </w:rPr>
  </w:style>
  <w:style w:type="paragraph" w:styleId="15">
    <w:name w:val="Body Text Indent 3"/>
    <w:basedOn w:val="1"/>
    <w:link w:val="41"/>
    <w:uiPriority w:val="99"/>
    <w:pPr>
      <w:spacing w:after="120"/>
      <w:ind w:left="420" w:leftChars="200"/>
    </w:pPr>
    <w:rPr>
      <w:rFonts w:ascii="Calibri" w:hAnsi="Calibri"/>
      <w:kern w:val="0"/>
      <w:sz w:val="16"/>
      <w:szCs w:val="16"/>
    </w:rPr>
  </w:style>
  <w:style w:type="paragraph" w:styleId="16">
    <w:name w:val="toc 2"/>
    <w:basedOn w:val="1"/>
    <w:next w:val="1"/>
    <w:autoRedefine/>
    <w:uiPriority w:val="99"/>
    <w:pPr>
      <w:spacing w:line="360" w:lineRule="auto"/>
      <w:ind w:left="420" w:leftChars="200"/>
    </w:pPr>
    <w:rPr>
      <w:rFonts w:ascii="Calibri" w:hAnsi="Calibri"/>
      <w:sz w:val="24"/>
      <w:szCs w:val="22"/>
    </w:rPr>
  </w:style>
  <w:style w:type="paragraph" w:styleId="17">
    <w:name w:val="annotation subject"/>
    <w:basedOn w:val="6"/>
    <w:next w:val="6"/>
    <w:link w:val="47"/>
    <w:uiPriority w:val="99"/>
    <w:rPr>
      <w:b/>
      <w:bCs/>
    </w:rPr>
  </w:style>
  <w:style w:type="table" w:styleId="19">
    <w:name w:val="Table Grid"/>
    <w:basedOn w:val="18"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uiPriority w:val="99"/>
    <w:rPr>
      <w:rFonts w:cs="Times New Roman"/>
    </w:rPr>
  </w:style>
  <w:style w:type="character" w:styleId="22">
    <w:name w:val="Hyperlink"/>
    <w:uiPriority w:val="99"/>
    <w:rPr>
      <w:rFonts w:cs="Times New Roman"/>
      <w:color w:val="0000FF"/>
      <w:u w:val="single"/>
    </w:rPr>
  </w:style>
  <w:style w:type="character" w:styleId="23">
    <w:name w:val="annotation reference"/>
    <w:uiPriority w:val="99"/>
    <w:rPr>
      <w:rFonts w:cs="Times New Roman"/>
      <w:sz w:val="21"/>
      <w:szCs w:val="21"/>
    </w:rPr>
  </w:style>
  <w:style w:type="character" w:customStyle="1" w:styleId="24">
    <w:name w:val="标题 1 字符"/>
    <w:link w:val="2"/>
    <w:locked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5">
    <w:name w:val="标题 2 字符"/>
    <w:link w:val="3"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6">
    <w:name w:val="标题 3 字符"/>
    <w:link w:val="4"/>
    <w:locked/>
    <w:uiPriority w:val="99"/>
    <w:rPr>
      <w:rFonts w:ascii="Calibri" w:hAnsi="Calibri" w:eastAsia="宋体" w:cs="Times New Roman"/>
      <w:b/>
      <w:bCs/>
      <w:sz w:val="32"/>
      <w:szCs w:val="32"/>
    </w:rPr>
  </w:style>
  <w:style w:type="paragraph" w:customStyle="1" w:styleId="27">
    <w:name w:val="样式 标题一 副标题 + 居中"/>
    <w:basedOn w:val="1"/>
    <w:autoRedefine/>
    <w:uiPriority w:val="99"/>
    <w:pPr>
      <w:tabs>
        <w:tab w:val="left" w:pos="720"/>
        <w:tab w:val="left" w:pos="7740"/>
      </w:tabs>
      <w:spacing w:after="240" w:line="240" w:lineRule="atLeast"/>
      <w:ind w:left="357" w:firstLine="150" w:firstLineChars="150"/>
      <w:jc w:val="left"/>
    </w:pPr>
    <w:rPr>
      <w:rFonts w:ascii="宋体" w:eastAsia="黑体"/>
      <w:kern w:val="0"/>
      <w:sz w:val="44"/>
    </w:rPr>
  </w:style>
  <w:style w:type="character" w:customStyle="1" w:styleId="28">
    <w:name w:val="日期 字符"/>
    <w:link w:val="9"/>
    <w:locked/>
    <w:uiPriority w:val="99"/>
    <w:rPr>
      <w:rFonts w:ascii="宋体" w:hAnsi="Times New Roman" w:eastAsia="宋体" w:cs="Times New Roman"/>
      <w:sz w:val="20"/>
      <w:szCs w:val="20"/>
    </w:rPr>
  </w:style>
  <w:style w:type="character" w:customStyle="1" w:styleId="29">
    <w:name w:val="页脚 字符"/>
    <w:link w:val="12"/>
    <w:locked/>
    <w:uiPriority w:val="99"/>
    <w:rPr>
      <w:rFonts w:ascii="Times New Roman" w:hAnsi="Times New Roman" w:eastAsia="宋体" w:cs="Times New Roman"/>
      <w:sz w:val="20"/>
      <w:szCs w:val="20"/>
    </w:rPr>
  </w:style>
  <w:style w:type="paragraph" w:customStyle="1" w:styleId="30">
    <w:name w:val="1"/>
    <w:basedOn w:val="1"/>
    <w:next w:val="7"/>
    <w:uiPriority w:val="99"/>
    <w:pPr>
      <w:snapToGrid w:val="0"/>
      <w:spacing w:line="560" w:lineRule="atLeast"/>
      <w:ind w:firstLine="630"/>
    </w:pPr>
    <w:rPr>
      <w:sz w:val="31"/>
    </w:rPr>
  </w:style>
  <w:style w:type="character" w:customStyle="1" w:styleId="31">
    <w:name w:val="正文文本缩进 字符"/>
    <w:link w:val="7"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文档结构图 字符"/>
    <w:link w:val="5"/>
    <w:semiHidden/>
    <w:locked/>
    <w:uiPriority w:val="99"/>
    <w:rPr>
      <w:rFonts w:ascii="Times New Roman" w:hAnsi="Times New Roman" w:eastAsia="宋体" w:cs="Times New Roman"/>
      <w:sz w:val="20"/>
      <w:szCs w:val="20"/>
      <w:shd w:val="clear" w:color="auto" w:fill="000080"/>
    </w:rPr>
  </w:style>
  <w:style w:type="character" w:customStyle="1" w:styleId="33">
    <w:name w:val="Char"/>
    <w:uiPriority w:val="99"/>
    <w:rPr>
      <w:rFonts w:eastAsia="宋体"/>
      <w:kern w:val="2"/>
      <w:sz w:val="31"/>
      <w:lang w:val="en-US" w:eastAsia="zh-CN"/>
    </w:rPr>
  </w:style>
  <w:style w:type="character" w:customStyle="1" w:styleId="34">
    <w:name w:val="页眉 字符"/>
    <w:link w:val="1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批注框文本 字符"/>
    <w:link w:val="11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纯文本 字符"/>
    <w:link w:val="8"/>
    <w:locked/>
    <w:uiPriority w:val="99"/>
    <w:rPr>
      <w:rFonts w:ascii="宋体" w:hAnsi="Courier New" w:eastAsia="宋体" w:cs="Courier New"/>
      <w:sz w:val="21"/>
      <w:szCs w:val="21"/>
    </w:rPr>
  </w:style>
  <w:style w:type="paragraph" w:styleId="37">
    <w:name w:val="List Paragraph"/>
    <w:basedOn w:val="1"/>
    <w:qFormat/>
    <w:uiPriority w:val="99"/>
    <w:pPr>
      <w:spacing w:line="360" w:lineRule="auto"/>
      <w:ind w:firstLine="420" w:firstLineChars="200"/>
    </w:pPr>
    <w:rPr>
      <w:rFonts w:ascii="Calibri" w:hAnsi="Calibri"/>
      <w:sz w:val="24"/>
      <w:szCs w:val="22"/>
    </w:rPr>
  </w:style>
  <w:style w:type="character" w:customStyle="1" w:styleId="38">
    <w:name w:val="正文文本缩进 2 字符"/>
    <w:link w:val="10"/>
    <w:locked/>
    <w:uiPriority w:val="99"/>
  </w:style>
  <w:style w:type="character" w:customStyle="1" w:styleId="39">
    <w:name w:val="Body Text Indent 2 Char1"/>
    <w:semiHidden/>
    <w:uiPriority w:val="99"/>
    <w:rPr>
      <w:rFonts w:ascii="Times New Roman" w:hAnsi="Times New Roman"/>
      <w:szCs w:val="20"/>
    </w:rPr>
  </w:style>
  <w:style w:type="character" w:customStyle="1" w:styleId="40">
    <w:name w:val="正文文本缩进 2 Char1"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41">
    <w:name w:val="正文文本缩进 3 字符"/>
    <w:link w:val="15"/>
    <w:locked/>
    <w:uiPriority w:val="99"/>
    <w:rPr>
      <w:sz w:val="16"/>
    </w:rPr>
  </w:style>
  <w:style w:type="character" w:customStyle="1" w:styleId="42">
    <w:name w:val="Body Text Indent 3 Char1"/>
    <w:semiHidden/>
    <w:uiPriority w:val="99"/>
    <w:rPr>
      <w:rFonts w:ascii="Times New Roman" w:hAnsi="Times New Roman"/>
      <w:sz w:val="16"/>
      <w:szCs w:val="16"/>
    </w:rPr>
  </w:style>
  <w:style w:type="character" w:customStyle="1" w:styleId="43">
    <w:name w:val="正文文本缩进 3 Char1"/>
    <w:uiPriority w:val="99"/>
    <w:rPr>
      <w:rFonts w:ascii="Times New Roman" w:hAnsi="Times New Roman" w:eastAsia="宋体" w:cs="Times New Roman"/>
      <w:sz w:val="16"/>
      <w:szCs w:val="16"/>
    </w:rPr>
  </w:style>
  <w:style w:type="paragraph" w:customStyle="1" w:styleId="44">
    <w:name w:val="p0"/>
    <w:basedOn w:val="1"/>
    <w:uiPriority w:val="99"/>
    <w:pPr>
      <w:widowControl/>
    </w:pPr>
    <w:rPr>
      <w:kern w:val="0"/>
      <w:szCs w:val="21"/>
    </w:rPr>
  </w:style>
  <w:style w:type="paragraph" w:customStyle="1" w:styleId="45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6">
    <w:name w:val="批注文字 字符"/>
    <w:link w:val="6"/>
    <w:locked/>
    <w:uiPriority w:val="99"/>
    <w:rPr>
      <w:rFonts w:ascii="Calibri" w:hAnsi="Calibri" w:eastAsia="宋体" w:cs="Times New Roman"/>
    </w:rPr>
  </w:style>
  <w:style w:type="character" w:customStyle="1" w:styleId="47">
    <w:name w:val="批注主题 字符"/>
    <w:link w:val="17"/>
    <w:locked/>
    <w:uiPriority w:val="99"/>
    <w:rPr>
      <w:rFonts w:ascii="Calibri" w:hAnsi="Calibri" w:eastAsia="宋体" w:cs="Times New Roman"/>
      <w:b/>
      <w:bCs/>
    </w:rPr>
  </w:style>
  <w:style w:type="paragraph" w:customStyle="1" w:styleId="48">
    <w:name w:val="Revision"/>
    <w:hidden/>
    <w:semiHidden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91</Words>
  <Characters>523</Characters>
  <Lines>4</Lines>
  <Paragraphs>1</Paragraphs>
  <TotalTime>93</TotalTime>
  <ScaleCrop>false</ScaleCrop>
  <LinksUpToDate>false</LinksUpToDate>
  <CharactersWithSpaces>613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2021-07-03T09:50:00Z</dcterms:created>
  <dc:creator>lenovo</dc:creator>
  <cp:lastModifiedBy>Dell</cp:lastModifiedBy>
  <dcterms:modified xsi:type="dcterms:W3CDTF">2024-02-15T02:25:42Z</dcterms:modified>
  <dc:title>中山大学研究生课程教学大纲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FA14BEFEFF094C7990198A18C4938624_12</vt:lpwstr>
  </property>
</Properties>
</file>