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仿宋_GB2312" w:eastAsia="PMingLiU"/>
          <w:color w:val="000000"/>
          <w:sz w:val="28"/>
          <w:szCs w:val="28"/>
          <w:lang w:eastAsia="zh-TW"/>
        </w:rPr>
      </w:pPr>
    </w:p>
    <w:p>
      <w:pPr>
        <w:snapToGrid w:val="0"/>
        <w:spacing w:after="156" w:afterLines="50" w:line="500" w:lineRule="exact"/>
        <w:jc w:val="center"/>
        <w:rPr>
          <w:rFonts w:ascii="仿宋_GB2312" w:hAnsi="宋体" w:eastAsia="仿宋_GB2312"/>
          <w:b/>
          <w:bCs/>
          <w:color w:val="000000"/>
          <w:sz w:val="36"/>
          <w:szCs w:val="36"/>
        </w:rPr>
      </w:pPr>
      <w:r>
        <w:rPr>
          <w:rFonts w:hint="eastAsia" w:ascii="仿宋_GB2312" w:hAnsi="宋体" w:eastAsia="仿宋_GB2312"/>
          <w:b/>
          <w:bCs/>
          <w:color w:val="000000"/>
          <w:sz w:val="36"/>
          <w:szCs w:val="36"/>
        </w:rPr>
        <w:t>中山大学研究生课程教学大纲</w:t>
      </w:r>
    </w:p>
    <w:tbl>
      <w:tblPr>
        <w:tblStyle w:val="18"/>
        <w:tblW w:w="9072"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300"/>
        <w:gridCol w:w="1275"/>
        <w:gridCol w:w="1418"/>
        <w:gridCol w:w="1134"/>
        <w:gridCol w:w="567"/>
        <w:gridCol w:w="850"/>
        <w:gridCol w:w="851"/>
        <w:gridCol w:w="14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560" w:type="dxa"/>
            <w:gridSpan w:val="2"/>
            <w:tcBorders>
              <w:top w:val="single" w:color="auto" w:sz="8" w:space="0"/>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中文名称</w:t>
            </w:r>
          </w:p>
        </w:tc>
        <w:tc>
          <w:tcPr>
            <w:tcW w:w="3827" w:type="dxa"/>
            <w:gridSpan w:val="3"/>
            <w:tcBorders>
              <w:top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HPC+AI科学计算前沿</w:t>
            </w:r>
          </w:p>
        </w:tc>
        <w:tc>
          <w:tcPr>
            <w:tcW w:w="1417" w:type="dxa"/>
            <w:gridSpan w:val="2"/>
            <w:tcBorders>
              <w:top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课程编号</w:t>
            </w:r>
          </w:p>
        </w:tc>
        <w:tc>
          <w:tcPr>
            <w:tcW w:w="2268" w:type="dxa"/>
            <w:gridSpan w:val="2"/>
            <w:tcBorders>
              <w:top w:val="single" w:color="auto" w:sz="8" w:space="0"/>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DCS5260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560" w:type="dxa"/>
            <w:gridSpan w:val="2"/>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英文名称</w:t>
            </w:r>
          </w:p>
        </w:tc>
        <w:tc>
          <w:tcPr>
            <w:tcW w:w="7512" w:type="dxa"/>
            <w:gridSpan w:val="7"/>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HPC+AI for Science</w:t>
            </w:r>
            <w:bookmarkStart w:id="3" w:name="_GoBack"/>
            <w:bookmarkEnd w:id="3"/>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1" w:hRule="atLeast"/>
        </w:trPr>
        <w:tc>
          <w:tcPr>
            <w:tcW w:w="1560" w:type="dxa"/>
            <w:gridSpan w:val="2"/>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总学时</w:t>
            </w:r>
          </w:p>
        </w:tc>
        <w:tc>
          <w:tcPr>
            <w:tcW w:w="5244" w:type="dxa"/>
            <w:gridSpan w:val="5"/>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36学时    其中实验课： 0学时</w:t>
            </w:r>
          </w:p>
        </w:tc>
        <w:tc>
          <w:tcPr>
            <w:tcW w:w="851"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学分</w:t>
            </w:r>
          </w:p>
        </w:tc>
        <w:tc>
          <w:tcPr>
            <w:tcW w:w="1417" w:type="dxa"/>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560" w:type="dxa"/>
            <w:gridSpan w:val="2"/>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开课院系</w:t>
            </w:r>
          </w:p>
        </w:tc>
        <w:tc>
          <w:tcPr>
            <w:tcW w:w="1275"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计算机学院</w:t>
            </w:r>
          </w:p>
        </w:tc>
        <w:tc>
          <w:tcPr>
            <w:tcW w:w="1418"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w:t>
            </w:r>
          </w:p>
          <w:p>
            <w:pPr>
              <w:spacing w:line="500" w:lineRule="exact"/>
              <w:jc w:val="center"/>
              <w:rPr>
                <w:rFonts w:ascii="仿宋_GB2312" w:hAnsi="宋体" w:eastAsia="仿宋_GB2312"/>
                <w:sz w:val="28"/>
                <w:szCs w:val="28"/>
              </w:rPr>
            </w:pPr>
            <w:r>
              <w:rPr>
                <w:rFonts w:hint="eastAsia" w:ascii="仿宋_GB2312" w:hAnsi="宋体" w:eastAsia="仿宋_GB2312"/>
                <w:sz w:val="28"/>
                <w:szCs w:val="28"/>
              </w:rPr>
              <w:t>负责人</w:t>
            </w:r>
          </w:p>
        </w:tc>
        <w:tc>
          <w:tcPr>
            <w:tcW w:w="1134"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江颖</w:t>
            </w:r>
          </w:p>
        </w:tc>
        <w:tc>
          <w:tcPr>
            <w:tcW w:w="1417" w:type="dxa"/>
            <w:gridSpan w:val="2"/>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课程性质</w:t>
            </w:r>
          </w:p>
        </w:tc>
        <w:tc>
          <w:tcPr>
            <w:tcW w:w="2268" w:type="dxa"/>
            <w:gridSpan w:val="2"/>
            <w:tcBorders>
              <w:righ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□必修</w:t>
            </w:r>
            <w:r>
              <w:rPr>
                <w:rFonts w:ascii="仿宋_GB2312" w:hAnsi="宋体" w:eastAsia="仿宋_GB2312"/>
                <w:sz w:val="28"/>
                <w:szCs w:val="28"/>
              </w:rPr>
              <w:t xml:space="preserve">  </w:t>
            </w:r>
            <w:r>
              <w:rPr>
                <w:rFonts w:hint="eastAsia" w:ascii="仿宋_GB2312" w:hAnsi="宋体" w:eastAsia="仿宋_GB2312"/>
                <w:sz w:val="28"/>
                <w:szCs w:val="28"/>
              </w:rPr>
              <w:sym w:font="Wingdings 2" w:char="0052"/>
            </w:r>
            <w:r>
              <w:rPr>
                <w:rFonts w:hint="eastAsia" w:ascii="仿宋_GB2312" w:hAnsi="宋体" w:eastAsia="仿宋_GB2312"/>
                <w:sz w:val="28"/>
                <w:szCs w:val="28"/>
              </w:rPr>
              <w:t>选修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560" w:type="dxa"/>
            <w:gridSpan w:val="2"/>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课程类别</w:t>
            </w:r>
          </w:p>
        </w:tc>
        <w:tc>
          <w:tcPr>
            <w:tcW w:w="7512" w:type="dxa"/>
            <w:gridSpan w:val="7"/>
            <w:tcBorders>
              <w:right w:val="single" w:color="auto" w:sz="8" w:space="0"/>
            </w:tcBorders>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□基础理论课</w:t>
            </w:r>
            <w:r>
              <w:rPr>
                <w:rFonts w:ascii="仿宋_GB2312" w:hAnsi="宋体" w:eastAsia="仿宋_GB2312"/>
                <w:sz w:val="28"/>
                <w:szCs w:val="28"/>
              </w:rPr>
              <w:t xml:space="preserve">     </w:t>
            </w:r>
            <w:r>
              <w:rPr>
                <w:rFonts w:hint="eastAsia" w:ascii="仿宋_GB2312" w:hAnsi="宋体" w:eastAsia="仿宋_GB2312"/>
                <w:sz w:val="28"/>
                <w:szCs w:val="28"/>
              </w:rPr>
              <w:t>□研究方法类课</w:t>
            </w:r>
            <w:r>
              <w:rPr>
                <w:rFonts w:ascii="仿宋_GB2312" w:hAnsi="宋体" w:eastAsia="仿宋_GB2312"/>
                <w:sz w:val="28"/>
                <w:szCs w:val="28"/>
              </w:rPr>
              <w:t xml:space="preserve">     </w:t>
            </w:r>
            <w:r>
              <w:rPr>
                <w:rFonts w:hint="eastAsia" w:ascii="仿宋_GB2312" w:hAnsi="宋体" w:eastAsia="仿宋_GB2312"/>
                <w:sz w:val="28"/>
                <w:szCs w:val="28"/>
              </w:rPr>
              <w:sym w:font="Wingdings 2" w:char="0052"/>
            </w:r>
            <w:r>
              <w:rPr>
                <w:rFonts w:hint="eastAsia" w:ascii="仿宋_GB2312" w:hAnsi="宋体" w:eastAsia="仿宋_GB2312"/>
                <w:sz w:val="28"/>
                <w:szCs w:val="28"/>
              </w:rPr>
              <w:t>学术前沿课</w:t>
            </w:r>
          </w:p>
          <w:p>
            <w:pPr>
              <w:spacing w:line="500" w:lineRule="exact"/>
              <w:jc w:val="left"/>
              <w:rPr>
                <w:rFonts w:ascii="仿宋_GB2312" w:hAnsi="宋体" w:eastAsia="仿宋_GB2312"/>
                <w:sz w:val="28"/>
                <w:szCs w:val="28"/>
              </w:rPr>
            </w:pPr>
            <w:r>
              <w:rPr>
                <w:rFonts w:hint="eastAsia" w:ascii="仿宋_GB2312" w:hAnsi="宋体" w:eastAsia="仿宋_GB2312"/>
                <w:sz w:val="28"/>
                <w:szCs w:val="28"/>
              </w:rPr>
              <w:sym w:font="Wingdings 2" w:char="0052"/>
            </w:r>
            <w:r>
              <w:rPr>
                <w:rFonts w:hint="eastAsia" w:ascii="仿宋_GB2312" w:hAnsi="宋体" w:eastAsia="仿宋_GB2312"/>
                <w:sz w:val="28"/>
                <w:szCs w:val="28"/>
              </w:rPr>
              <w:t>学科交叉课</w:t>
            </w:r>
            <w:r>
              <w:rPr>
                <w:rFonts w:ascii="仿宋_GB2312" w:hAnsi="宋体" w:eastAsia="仿宋_GB2312"/>
                <w:sz w:val="28"/>
                <w:szCs w:val="28"/>
              </w:rPr>
              <w:t xml:space="preserve">     </w:t>
            </w:r>
            <w:r>
              <w:rPr>
                <w:rFonts w:hint="eastAsia" w:ascii="仿宋_GB2312" w:hAnsi="宋体" w:eastAsia="仿宋_GB2312"/>
                <w:sz w:val="28"/>
                <w:szCs w:val="28"/>
              </w:rPr>
              <w:t>□其他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1560" w:type="dxa"/>
            <w:gridSpan w:val="2"/>
            <w:tcBorders>
              <w:left w:val="single" w:color="auto" w:sz="8" w:space="0"/>
            </w:tcBorders>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授课方式</w:t>
            </w:r>
          </w:p>
        </w:tc>
        <w:tc>
          <w:tcPr>
            <w:tcW w:w="2693" w:type="dxa"/>
            <w:gridSpan w:val="2"/>
          </w:tcPr>
          <w:p>
            <w:pPr>
              <w:spacing w:line="500" w:lineRule="exact"/>
              <w:rPr>
                <w:rFonts w:ascii="仿宋_GB2312" w:hAnsi="宋体" w:eastAsia="仿宋_GB2312"/>
                <w:sz w:val="28"/>
                <w:szCs w:val="28"/>
              </w:rPr>
            </w:pPr>
            <w:r>
              <w:rPr>
                <w:rFonts w:hint="eastAsia" w:ascii="仿宋_GB2312" w:hAnsi="宋体" w:eastAsia="仿宋_GB2312"/>
                <w:sz w:val="28"/>
                <w:szCs w:val="28"/>
              </w:rPr>
              <w:t>面授课程</w:t>
            </w:r>
          </w:p>
        </w:tc>
        <w:tc>
          <w:tcPr>
            <w:tcW w:w="1701" w:type="dxa"/>
            <w:gridSpan w:val="2"/>
          </w:tcPr>
          <w:p>
            <w:pPr>
              <w:spacing w:line="500" w:lineRule="exact"/>
              <w:rPr>
                <w:rFonts w:ascii="仿宋_GB2312" w:hAnsi="宋体" w:eastAsia="仿宋_GB2312"/>
                <w:sz w:val="28"/>
                <w:szCs w:val="28"/>
              </w:rPr>
            </w:pPr>
            <w:r>
              <w:rPr>
                <w:rFonts w:hint="eastAsia" w:ascii="仿宋_GB2312" w:hAnsi="宋体" w:eastAsia="仿宋_GB2312"/>
                <w:sz w:val="28"/>
                <w:szCs w:val="28"/>
              </w:rPr>
              <w:t>授课语言</w:t>
            </w:r>
          </w:p>
        </w:tc>
        <w:tc>
          <w:tcPr>
            <w:tcW w:w="3118" w:type="dxa"/>
            <w:gridSpan w:val="3"/>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中文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1" w:hRule="atLeast"/>
        </w:trPr>
        <w:tc>
          <w:tcPr>
            <w:tcW w:w="1560" w:type="dxa"/>
            <w:gridSpan w:val="2"/>
            <w:tcBorders>
              <w:lef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考核方式</w:t>
            </w:r>
          </w:p>
        </w:tc>
        <w:tc>
          <w:tcPr>
            <w:tcW w:w="7512" w:type="dxa"/>
            <w:gridSpan w:val="7"/>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课程设计（大作业）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57" w:hRule="atLeast"/>
        </w:trPr>
        <w:tc>
          <w:tcPr>
            <w:tcW w:w="1560" w:type="dxa"/>
            <w:gridSpan w:val="2"/>
            <w:tcBorders>
              <w:lef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先修课程要求</w:t>
            </w:r>
          </w:p>
        </w:tc>
        <w:tc>
          <w:tcPr>
            <w:tcW w:w="7512" w:type="dxa"/>
            <w:gridSpan w:val="7"/>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3" w:hRule="atLeast"/>
        </w:trPr>
        <w:tc>
          <w:tcPr>
            <w:tcW w:w="9072" w:type="dxa"/>
            <w:gridSpan w:val="9"/>
            <w:tcBorders>
              <w:left w:val="single" w:color="auto" w:sz="8" w:space="0"/>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教学目标（</w:t>
            </w:r>
            <w:r>
              <w:rPr>
                <w:rFonts w:ascii="仿宋_GB2312" w:hAnsi="宋体" w:eastAsia="仿宋_GB2312"/>
                <w:sz w:val="28"/>
                <w:szCs w:val="28"/>
              </w:rPr>
              <w:t>100</w:t>
            </w:r>
            <w:r>
              <w:rPr>
                <w:rFonts w:hint="eastAsia" w:ascii="仿宋_GB2312" w:hAnsi="宋体" w:eastAsia="仿宋_GB2312"/>
                <w:sz w:val="28"/>
                <w:szCs w:val="28"/>
              </w:rPr>
              <w:t>字以内）</w:t>
            </w:r>
            <w:r>
              <w:rPr>
                <w:rFonts w:hint="eastAsia"/>
                <w:b/>
                <w:sz w:val="24"/>
              </w:rPr>
              <w:t>（应与课程思政相结合，体现思政要求）</w:t>
            </w:r>
          </w:p>
          <w:p>
            <w:pPr>
              <w:spacing w:line="500" w:lineRule="exact"/>
              <w:ind w:firstLine="560" w:firstLineChars="200"/>
              <w:rPr>
                <w:rFonts w:ascii="仿宋_GB2312" w:hAnsi="宋体" w:eastAsia="仿宋_GB2312"/>
                <w:sz w:val="28"/>
                <w:szCs w:val="28"/>
              </w:rPr>
            </w:pPr>
            <w:bookmarkStart w:id="0" w:name="_Hlk124806201"/>
            <w:r>
              <w:rPr>
                <w:rFonts w:hint="eastAsia" w:ascii="仿宋_GB2312" w:hAnsi="宋体" w:eastAsia="仿宋_GB2312"/>
                <w:sz w:val="28"/>
                <w:szCs w:val="28"/>
              </w:rPr>
              <w:t>AI for Science正在成为科学研究的热点。如何利用智能超算来为传统的科学计算注入新的活力成为高性能计算领域的新方向。</w:t>
            </w:r>
            <w:bookmarkEnd w:id="0"/>
            <w:r>
              <w:rPr>
                <w:rFonts w:hint="eastAsia" w:ascii="仿宋_GB2312" w:hAnsi="宋体" w:eastAsia="仿宋_GB2312"/>
                <w:sz w:val="28"/>
                <w:szCs w:val="28"/>
              </w:rPr>
              <w:t>本课程将从生物医药、工程计算、地球物理模拟等典型科学计算的应用领域出发，结合机器学习架构与计算平台建设，开展智能科学计算（HPC+AI for Science）的计算模式前前沿讲座。</w:t>
            </w: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913" w:hRule="atLeast"/>
        </w:trPr>
        <w:tc>
          <w:tcPr>
            <w:tcW w:w="9072" w:type="dxa"/>
            <w:gridSpan w:val="9"/>
            <w:tcBorders>
              <w:left w:val="single" w:color="auto" w:sz="8" w:space="0"/>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课程简介（教学内容及基本要求）</w:t>
            </w:r>
          </w:p>
          <w:p>
            <w:pPr>
              <w:spacing w:line="500" w:lineRule="exact"/>
              <w:ind w:firstLine="540" w:firstLineChars="200"/>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HPC</w:t>
            </w:r>
            <w:r>
              <w:rPr>
                <w:rFonts w:ascii="Arial" w:hAnsi="Arial" w:cs="Arial"/>
                <w:color w:val="222222"/>
                <w:sz w:val="27"/>
                <w:szCs w:val="27"/>
                <w:shd w:val="clear" w:color="auto" w:fill="FFFFFF"/>
              </w:rPr>
              <w:t>+AI for Science是国际AI领域前沿重大科研方向，</w:t>
            </w:r>
            <w:r>
              <w:rPr>
                <w:rFonts w:hint="eastAsia" w:ascii="Arial" w:hAnsi="Arial" w:cs="Arial"/>
                <w:color w:val="222222"/>
                <w:sz w:val="27"/>
                <w:szCs w:val="27"/>
                <w:shd w:val="clear" w:color="auto" w:fill="FFFFFF"/>
              </w:rPr>
              <w:t>其</w:t>
            </w:r>
            <w:r>
              <w:rPr>
                <w:rFonts w:ascii="Arial" w:hAnsi="Arial" w:cs="Arial"/>
                <w:color w:val="222222"/>
                <w:sz w:val="27"/>
                <w:szCs w:val="27"/>
                <w:shd w:val="clear" w:color="auto" w:fill="FFFFFF"/>
              </w:rPr>
              <w:t>技术变革在兴起的同时，也带来了从硬件、平台、算法、应用到生态结构的新一轮挑战。</w:t>
            </w:r>
            <w:r>
              <w:rPr>
                <w:rFonts w:hint="eastAsia" w:ascii="Arial" w:hAnsi="Arial" w:cs="Arial"/>
                <w:color w:val="222222"/>
                <w:sz w:val="27"/>
                <w:szCs w:val="27"/>
                <w:shd w:val="clear" w:color="auto" w:fill="FFFFFF"/>
              </w:rPr>
              <w:t>本课程旨在通过介绍不同科学和工程领域的创新应用，</w:t>
            </w:r>
            <w:bookmarkStart w:id="1" w:name="_Hlk124806241"/>
            <w:r>
              <w:rPr>
                <w:rFonts w:hint="eastAsia" w:ascii="Arial" w:hAnsi="Arial" w:cs="Arial"/>
                <w:color w:val="222222"/>
                <w:sz w:val="27"/>
                <w:szCs w:val="27"/>
                <w:shd w:val="clear" w:color="auto" w:fill="FFFFFF"/>
              </w:rPr>
              <w:t>向计算机专业研究生介绍这一科学研究的新方式，增进学生对高性能计算和人工智能等新技术了解。</w:t>
            </w:r>
          </w:p>
          <w:bookmarkEnd w:id="1"/>
          <w:p>
            <w:pPr>
              <w:spacing w:line="500" w:lineRule="exact"/>
              <w:ind w:firstLine="540" w:firstLineChars="200"/>
              <w:rPr>
                <w:rFonts w:ascii="Arial" w:hAnsi="Arial" w:cs="Arial"/>
                <w:color w:val="222222"/>
                <w:sz w:val="27"/>
                <w:szCs w:val="27"/>
                <w:shd w:val="clear" w:color="auto" w:fill="FFFFFF"/>
              </w:rPr>
            </w:pPr>
            <w:bookmarkStart w:id="2" w:name="_Hlk124806407"/>
            <w:r>
              <w:rPr>
                <w:rFonts w:hint="eastAsia" w:ascii="Arial" w:hAnsi="Arial" w:cs="Arial"/>
                <w:color w:val="222222"/>
                <w:sz w:val="27"/>
                <w:szCs w:val="27"/>
                <w:shd w:val="clear" w:color="auto" w:fill="FFFFFF"/>
              </w:rPr>
              <w:t>课程涵盖生物、物理、化学化工、生物医学、材料、数学等多个专题</w:t>
            </w:r>
            <w:bookmarkEnd w:id="2"/>
            <w:r>
              <w:rPr>
                <w:rFonts w:hint="eastAsia" w:ascii="Arial" w:hAnsi="Arial" w:cs="Arial"/>
                <w:color w:val="222222"/>
                <w:sz w:val="27"/>
                <w:szCs w:val="27"/>
                <w:shd w:val="clear" w:color="auto" w:fill="FFFFFF"/>
              </w:rPr>
              <w:t>，每个专题通过一两次讲座形式向学生介绍相关领域HP</w:t>
            </w:r>
            <w:r>
              <w:rPr>
                <w:rFonts w:ascii="Arial" w:hAnsi="Arial" w:cs="Arial"/>
                <w:color w:val="222222"/>
                <w:sz w:val="27"/>
                <w:szCs w:val="27"/>
                <w:shd w:val="clear" w:color="auto" w:fill="FFFFFF"/>
              </w:rPr>
              <w:t>C+</w:t>
            </w:r>
            <w:r>
              <w:rPr>
                <w:rFonts w:hint="eastAsia" w:ascii="Arial" w:hAnsi="Arial" w:cs="Arial"/>
                <w:color w:val="222222"/>
                <w:sz w:val="27"/>
                <w:szCs w:val="27"/>
                <w:shd w:val="clear" w:color="auto" w:fill="FFFFFF"/>
              </w:rPr>
              <w:t>AI的前沿研究工作。具体涵盖一下几个专题：</w:t>
            </w:r>
          </w:p>
          <w:p>
            <w:pPr>
              <w:numPr>
                <w:ilvl w:val="0"/>
                <w:numId w:val="1"/>
              </w:numPr>
              <w:spacing w:line="500" w:lineRule="exact"/>
              <w:rPr>
                <w:rFonts w:ascii="仿宋_GB2312" w:hAnsi="宋体" w:eastAsia="仿宋_GB2312"/>
                <w:sz w:val="28"/>
                <w:szCs w:val="28"/>
              </w:rPr>
            </w:pPr>
            <w:r>
              <w:rPr>
                <w:rFonts w:hint="eastAsia" w:ascii="Arial" w:hAnsi="Arial" w:cs="Arial"/>
                <w:color w:val="222222"/>
                <w:sz w:val="27"/>
                <w:szCs w:val="27"/>
                <w:shd w:val="clear" w:color="auto" w:fill="FFFFFF"/>
              </w:rPr>
              <w:t>介绍人工智能在</w:t>
            </w:r>
            <w:r>
              <w:rPr>
                <w:rFonts w:hint="eastAsia" w:ascii="仿宋_GB2312" w:hAnsi="宋体" w:eastAsia="仿宋_GB2312"/>
                <w:sz w:val="28"/>
                <w:szCs w:val="28"/>
              </w:rPr>
              <w:t>生物方面的前沿研究工作；</w:t>
            </w:r>
          </w:p>
          <w:p>
            <w:pPr>
              <w:numPr>
                <w:ilvl w:val="0"/>
                <w:numId w:val="1"/>
              </w:numPr>
              <w:spacing w:line="500" w:lineRule="exac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介绍人工智能在</w:t>
            </w:r>
            <w:r>
              <w:rPr>
                <w:rFonts w:hint="eastAsia" w:ascii="仿宋_GB2312" w:hAnsi="宋体" w:eastAsia="仿宋_GB2312"/>
                <w:sz w:val="28"/>
                <w:szCs w:val="28"/>
              </w:rPr>
              <w:t>地球物理方面的前沿研究工作；</w:t>
            </w:r>
          </w:p>
          <w:p>
            <w:pPr>
              <w:numPr>
                <w:ilvl w:val="0"/>
                <w:numId w:val="1"/>
              </w:numPr>
              <w:spacing w:line="500" w:lineRule="exac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介绍人工智能在化学化工</w:t>
            </w:r>
            <w:r>
              <w:rPr>
                <w:rFonts w:hint="eastAsia" w:ascii="仿宋_GB2312" w:hAnsi="宋体" w:eastAsia="仿宋_GB2312"/>
                <w:sz w:val="28"/>
                <w:szCs w:val="28"/>
              </w:rPr>
              <w:t>方面的前沿研究工作；</w:t>
            </w:r>
          </w:p>
          <w:p>
            <w:pPr>
              <w:numPr>
                <w:ilvl w:val="0"/>
                <w:numId w:val="1"/>
              </w:numPr>
              <w:spacing w:line="500" w:lineRule="exac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介绍人工智能在生物医学</w:t>
            </w:r>
            <w:r>
              <w:rPr>
                <w:rFonts w:hint="eastAsia" w:ascii="仿宋_GB2312" w:hAnsi="宋体" w:eastAsia="仿宋_GB2312"/>
                <w:sz w:val="28"/>
                <w:szCs w:val="28"/>
              </w:rPr>
              <w:t>方面的前沿研究工作；</w:t>
            </w:r>
          </w:p>
          <w:p>
            <w:pPr>
              <w:numPr>
                <w:ilvl w:val="0"/>
                <w:numId w:val="1"/>
              </w:numPr>
              <w:spacing w:line="500" w:lineRule="exac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介绍人工智能在材料</w:t>
            </w:r>
            <w:r>
              <w:rPr>
                <w:rFonts w:hint="eastAsia" w:ascii="仿宋_GB2312" w:hAnsi="宋体" w:eastAsia="仿宋_GB2312"/>
                <w:sz w:val="28"/>
                <w:szCs w:val="28"/>
              </w:rPr>
              <w:t>方面的前沿研究工作；</w:t>
            </w:r>
          </w:p>
          <w:p>
            <w:pPr>
              <w:numPr>
                <w:ilvl w:val="0"/>
                <w:numId w:val="1"/>
              </w:numPr>
              <w:spacing w:line="500" w:lineRule="exac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介绍人工智能在</w:t>
            </w:r>
            <w:r>
              <w:rPr>
                <w:rFonts w:hint="eastAsia" w:ascii="仿宋_GB2312" w:hAnsi="宋体" w:eastAsia="仿宋_GB2312"/>
                <w:sz w:val="28"/>
                <w:szCs w:val="28"/>
              </w:rPr>
              <w:t>工程计算方面的前沿研究工作；</w:t>
            </w:r>
          </w:p>
          <w:p>
            <w:pPr>
              <w:numPr>
                <w:ilvl w:val="0"/>
                <w:numId w:val="1"/>
              </w:numPr>
              <w:spacing w:line="500" w:lineRule="exact"/>
              <w:rPr>
                <w:rFonts w:ascii="Arial" w:hAnsi="Arial" w:cs="Arial"/>
                <w:color w:val="222222"/>
                <w:sz w:val="27"/>
                <w:szCs w:val="27"/>
                <w:shd w:val="clear" w:color="auto" w:fill="FFFFFF"/>
              </w:rPr>
            </w:pPr>
            <w:r>
              <w:rPr>
                <w:rFonts w:hint="eastAsia" w:ascii="Arial" w:hAnsi="Arial" w:cs="Arial"/>
                <w:color w:val="222222"/>
                <w:sz w:val="27"/>
                <w:szCs w:val="27"/>
                <w:shd w:val="clear" w:color="auto" w:fill="FFFFFF"/>
              </w:rPr>
              <w:t>介绍HPC+AI</w:t>
            </w:r>
            <w:r>
              <w:rPr>
                <w:rFonts w:hint="eastAsia" w:ascii="仿宋_GB2312" w:hAnsi="宋体" w:eastAsia="仿宋_GB2312"/>
                <w:sz w:val="28"/>
                <w:szCs w:val="28"/>
              </w:rPr>
              <w:t>方面的前沿研究工作。</w:t>
            </w:r>
          </w:p>
          <w:p>
            <w:pPr>
              <w:spacing w:line="500" w:lineRule="exact"/>
              <w:rPr>
                <w:rFonts w:ascii="仿宋_GB2312" w:hAnsi="宋体"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29" w:hRule="atLeast"/>
        </w:trPr>
        <w:tc>
          <w:tcPr>
            <w:tcW w:w="1260" w:type="dxa"/>
            <w:tcBorders>
              <w:left w:val="single" w:color="auto" w:sz="8" w:space="0"/>
              <w:bottom w:val="single" w:color="auto" w:sz="12"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教材及主要参考书目、文献与资料</w:t>
            </w:r>
          </w:p>
        </w:tc>
        <w:tc>
          <w:tcPr>
            <w:tcW w:w="7812" w:type="dxa"/>
            <w:gridSpan w:val="8"/>
            <w:tcBorders>
              <w:bottom w:val="single" w:color="auto" w:sz="12" w:space="0"/>
              <w:right w:val="single" w:color="auto" w:sz="8" w:space="0"/>
            </w:tcBorders>
          </w:tcPr>
          <w:p>
            <w:pPr>
              <w:spacing w:line="500" w:lineRule="exact"/>
              <w:rPr>
                <w:rFonts w:ascii="仿宋_GB2312" w:hAnsi="宋体" w:eastAsia="仿宋_GB2312"/>
                <w:sz w:val="28"/>
                <w:szCs w:val="28"/>
              </w:rPr>
            </w:pPr>
          </w:p>
        </w:tc>
      </w:tr>
    </w:tbl>
    <w:p>
      <w:pPr>
        <w:snapToGrid w:val="0"/>
        <w:spacing w:line="500" w:lineRule="exact"/>
        <w:rPr>
          <w:rFonts w:ascii="仿宋_GB2312" w:hAnsi="宋体" w:eastAsia="仿宋_GB2312"/>
          <w:sz w:val="24"/>
          <w:szCs w:val="24"/>
        </w:rPr>
      </w:pPr>
      <w:r>
        <w:rPr>
          <w:rFonts w:hint="eastAsia" w:ascii="仿宋_GB2312" w:hAnsi="宋体" w:eastAsia="仿宋_GB2312"/>
          <w:sz w:val="24"/>
          <w:szCs w:val="24"/>
        </w:rPr>
        <w:t>注：每门课程都应填写此表。</w:t>
      </w:r>
    </w:p>
    <w:p>
      <w:pPr>
        <w:snapToGrid w:val="0"/>
        <w:spacing w:line="500" w:lineRule="exact"/>
        <w:rPr>
          <w:rFonts w:ascii="仿宋_GB2312" w:hAnsi="宋体" w:eastAsia="仿宋_GB2312"/>
          <w:sz w:val="24"/>
          <w:szCs w:val="24"/>
        </w:rPr>
      </w:pPr>
    </w:p>
    <w:sectPr>
      <w:footerReference r:id="rId3" w:type="default"/>
      <w:footerReference r:id="rId4" w:type="even"/>
      <w:pgSz w:w="11906" w:h="16838"/>
      <w:pgMar w:top="1418" w:right="1418" w:bottom="1418" w:left="1418" w:header="851" w:footer="1531"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PMingLiU">
    <w:altName w:val="Microsoft JhengHei"/>
    <w:panose1 w:val="02010601000101010101"/>
    <w:charset w:val="88"/>
    <w:family w:val="roman"/>
    <w:pitch w:val="default"/>
    <w:sig w:usb0="00000000" w:usb1="00000000" w:usb2="00000016" w:usb3="00000000" w:csb0="00100001" w:csb1="0000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Microsoft JhengHei">
    <w:panose1 w:val="020B0604030504040204"/>
    <w:charset w:val="88"/>
    <w:family w:val="auto"/>
    <w:pitch w:val="default"/>
    <w:sig w:usb0="000002A7" w:usb1="28CF4400" w:usb2="00000016" w:usb3="00000000" w:csb0="00100009"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ind w:firstLine="8120" w:firstLineChars="2900"/>
      <w:jc w:val="right"/>
      <w:rPr>
        <w:rStyle w:val="21"/>
        <w:sz w:val="28"/>
      </w:rPr>
    </w:pPr>
    <w:r>
      <w:rPr>
        <w:rStyle w:val="21"/>
        <w:sz w:val="28"/>
      </w:rPr>
      <w:t>—</w:t>
    </w:r>
    <w:r>
      <w:rPr>
        <w:rStyle w:val="21"/>
        <w:sz w:val="28"/>
      </w:rPr>
      <w:fldChar w:fldCharType="begin"/>
    </w:r>
    <w:r>
      <w:rPr>
        <w:rStyle w:val="21"/>
        <w:sz w:val="28"/>
      </w:rPr>
      <w:instrText xml:space="preserve">PAGE  </w:instrText>
    </w:r>
    <w:r>
      <w:rPr>
        <w:rStyle w:val="21"/>
        <w:sz w:val="28"/>
      </w:rPr>
      <w:fldChar w:fldCharType="separate"/>
    </w:r>
    <w:r>
      <w:rPr>
        <w:rStyle w:val="21"/>
        <w:sz w:val="28"/>
      </w:rPr>
      <w:t>2</w:t>
    </w:r>
    <w:r>
      <w:rPr>
        <w:rStyle w:val="21"/>
        <w:sz w:val="28"/>
      </w:rPr>
      <w:fldChar w:fldCharType="end"/>
    </w:r>
    <w:r>
      <w:rPr>
        <w:rStyle w:val="21"/>
        <w:sz w:val="28"/>
      </w:rPr>
      <w:t>—</w:t>
    </w:r>
  </w:p>
  <w:p>
    <w:pPr>
      <w:pStyle w:val="12"/>
      <w:framePr w:wrap="around" w:vAnchor="text" w:hAnchor="margin" w:xAlign="right" w:y="1"/>
      <w:ind w:right="360" w:firstLine="360"/>
      <w:rPr>
        <w:rStyle w:val="21"/>
      </w:rPr>
    </w:pPr>
  </w:p>
  <w:p>
    <w:pPr>
      <w:pStyle w:val="1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rPr>
        <w:rStyle w:val="21"/>
      </w:rPr>
    </w:pPr>
    <w:r>
      <w:rPr>
        <w:rStyle w:val="21"/>
      </w:rPr>
      <w:fldChar w:fldCharType="begin"/>
    </w:r>
    <w:r>
      <w:rPr>
        <w:rStyle w:val="21"/>
      </w:rPr>
      <w:instrText xml:space="preserve">PAGE  </w:instrText>
    </w:r>
    <w:r>
      <w:rPr>
        <w:rStyle w:val="21"/>
      </w:rPr>
      <w:fldChar w:fldCharType="separate"/>
    </w:r>
    <w:r>
      <w:rPr>
        <w:rStyle w:val="21"/>
      </w:rPr>
      <w:t>1</w:t>
    </w:r>
    <w:r>
      <w:rPr>
        <w:rStyle w:val="21"/>
      </w:rPr>
      <w:fldChar w:fldCharType="end"/>
    </w:r>
  </w:p>
  <w:p>
    <w:pPr>
      <w:pStyle w:val="1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0B0131"/>
    <w:multiLevelType w:val="multilevel"/>
    <w:tmpl w:val="450B0131"/>
    <w:lvl w:ilvl="0" w:tentative="0">
      <w:start w:val="1"/>
      <w:numFmt w:val="decimal"/>
      <w:lvlText w:val="%1、"/>
      <w:lvlJc w:val="left"/>
      <w:pPr>
        <w:ind w:left="1260" w:hanging="720"/>
      </w:pPr>
      <w:rPr>
        <w:rFonts w:hint="default" w:ascii="Arial" w:hAnsi="Arial" w:eastAsia="宋体" w:cs="Arial"/>
        <w:color w:val="222222"/>
        <w:sz w:val="27"/>
      </w:rPr>
    </w:lvl>
    <w:lvl w:ilvl="1" w:tentative="0">
      <w:start w:val="1"/>
      <w:numFmt w:val="lowerLetter"/>
      <w:lvlText w:val="%2)"/>
      <w:lvlJc w:val="left"/>
      <w:pPr>
        <w:ind w:left="1380" w:hanging="420"/>
      </w:pPr>
    </w:lvl>
    <w:lvl w:ilvl="2" w:tentative="0">
      <w:start w:val="1"/>
      <w:numFmt w:val="lowerRoman"/>
      <w:lvlText w:val="%3."/>
      <w:lvlJc w:val="right"/>
      <w:pPr>
        <w:ind w:left="1800" w:hanging="420"/>
      </w:pPr>
    </w:lvl>
    <w:lvl w:ilvl="3" w:tentative="0">
      <w:start w:val="1"/>
      <w:numFmt w:val="decimal"/>
      <w:lvlText w:val="%4."/>
      <w:lvlJc w:val="left"/>
      <w:pPr>
        <w:ind w:left="2220" w:hanging="420"/>
      </w:pPr>
    </w:lvl>
    <w:lvl w:ilvl="4" w:tentative="0">
      <w:start w:val="1"/>
      <w:numFmt w:val="lowerLetter"/>
      <w:lvlText w:val="%5)"/>
      <w:lvlJc w:val="left"/>
      <w:pPr>
        <w:ind w:left="2640" w:hanging="420"/>
      </w:pPr>
    </w:lvl>
    <w:lvl w:ilvl="5" w:tentative="0">
      <w:start w:val="1"/>
      <w:numFmt w:val="lowerRoman"/>
      <w:lvlText w:val="%6."/>
      <w:lvlJc w:val="right"/>
      <w:pPr>
        <w:ind w:left="3060" w:hanging="420"/>
      </w:pPr>
    </w:lvl>
    <w:lvl w:ilvl="6" w:tentative="0">
      <w:start w:val="1"/>
      <w:numFmt w:val="decimal"/>
      <w:lvlText w:val="%7."/>
      <w:lvlJc w:val="left"/>
      <w:pPr>
        <w:ind w:left="3480" w:hanging="420"/>
      </w:pPr>
    </w:lvl>
    <w:lvl w:ilvl="7" w:tentative="0">
      <w:start w:val="1"/>
      <w:numFmt w:val="lowerLetter"/>
      <w:lvlText w:val="%8)"/>
      <w:lvlJc w:val="left"/>
      <w:pPr>
        <w:ind w:left="3900" w:hanging="420"/>
      </w:pPr>
    </w:lvl>
    <w:lvl w:ilvl="8" w:tentative="0">
      <w:start w:val="1"/>
      <w:numFmt w:val="lowerRoman"/>
      <w:lvlText w:val="%9."/>
      <w:lvlJc w:val="right"/>
      <w:pPr>
        <w:ind w:left="43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JiZDc5Zjg5NDE4NjcxOTg4YzdiZmMzM2RlYjhkMzkifQ=="/>
  </w:docVars>
  <w:rsids>
    <w:rsidRoot w:val="006B3C32"/>
    <w:rsid w:val="00006388"/>
    <w:rsid w:val="000457AC"/>
    <w:rsid w:val="00056194"/>
    <w:rsid w:val="001078F2"/>
    <w:rsid w:val="001604EC"/>
    <w:rsid w:val="00171ABF"/>
    <w:rsid w:val="001B269D"/>
    <w:rsid w:val="001B43F1"/>
    <w:rsid w:val="002459C4"/>
    <w:rsid w:val="00246D51"/>
    <w:rsid w:val="00261E5C"/>
    <w:rsid w:val="002A4B1D"/>
    <w:rsid w:val="002D6540"/>
    <w:rsid w:val="00304F83"/>
    <w:rsid w:val="003102D9"/>
    <w:rsid w:val="0032144A"/>
    <w:rsid w:val="00332329"/>
    <w:rsid w:val="00345B91"/>
    <w:rsid w:val="003734C1"/>
    <w:rsid w:val="003773FA"/>
    <w:rsid w:val="003775EE"/>
    <w:rsid w:val="003922D0"/>
    <w:rsid w:val="003A76CD"/>
    <w:rsid w:val="003C5713"/>
    <w:rsid w:val="004019E3"/>
    <w:rsid w:val="00407203"/>
    <w:rsid w:val="004170EF"/>
    <w:rsid w:val="004B0B6E"/>
    <w:rsid w:val="004C08F1"/>
    <w:rsid w:val="004D7AC3"/>
    <w:rsid w:val="004F2F9E"/>
    <w:rsid w:val="005077B4"/>
    <w:rsid w:val="00521814"/>
    <w:rsid w:val="00553052"/>
    <w:rsid w:val="0058555D"/>
    <w:rsid w:val="005863DE"/>
    <w:rsid w:val="005D623E"/>
    <w:rsid w:val="005D6676"/>
    <w:rsid w:val="005D677B"/>
    <w:rsid w:val="005E2DCC"/>
    <w:rsid w:val="006428C0"/>
    <w:rsid w:val="0064471B"/>
    <w:rsid w:val="006608FE"/>
    <w:rsid w:val="00683357"/>
    <w:rsid w:val="006B3C32"/>
    <w:rsid w:val="0071558A"/>
    <w:rsid w:val="0077256B"/>
    <w:rsid w:val="00784B77"/>
    <w:rsid w:val="00793C19"/>
    <w:rsid w:val="007A20D9"/>
    <w:rsid w:val="007E4DA7"/>
    <w:rsid w:val="00806137"/>
    <w:rsid w:val="008307C5"/>
    <w:rsid w:val="00857D9F"/>
    <w:rsid w:val="00863D75"/>
    <w:rsid w:val="008676B8"/>
    <w:rsid w:val="008B3ABC"/>
    <w:rsid w:val="00904D53"/>
    <w:rsid w:val="00912D49"/>
    <w:rsid w:val="00980FCB"/>
    <w:rsid w:val="009A0E2E"/>
    <w:rsid w:val="009A2BF6"/>
    <w:rsid w:val="009B0FAA"/>
    <w:rsid w:val="009C6D96"/>
    <w:rsid w:val="009F47DE"/>
    <w:rsid w:val="00A1192E"/>
    <w:rsid w:val="00A17EA8"/>
    <w:rsid w:val="00A41194"/>
    <w:rsid w:val="00A55F25"/>
    <w:rsid w:val="00A75804"/>
    <w:rsid w:val="00A9481B"/>
    <w:rsid w:val="00AB155B"/>
    <w:rsid w:val="00B12C50"/>
    <w:rsid w:val="00B56B7C"/>
    <w:rsid w:val="00B827E1"/>
    <w:rsid w:val="00B85213"/>
    <w:rsid w:val="00BC5DFB"/>
    <w:rsid w:val="00C02B5B"/>
    <w:rsid w:val="00C85A01"/>
    <w:rsid w:val="00C91399"/>
    <w:rsid w:val="00C9218C"/>
    <w:rsid w:val="00C97625"/>
    <w:rsid w:val="00CD01A7"/>
    <w:rsid w:val="00CD773E"/>
    <w:rsid w:val="00D13BE0"/>
    <w:rsid w:val="00D36075"/>
    <w:rsid w:val="00D40048"/>
    <w:rsid w:val="00D96032"/>
    <w:rsid w:val="00DB0A46"/>
    <w:rsid w:val="00DD19ED"/>
    <w:rsid w:val="00DF06FD"/>
    <w:rsid w:val="00E044E1"/>
    <w:rsid w:val="00E219B4"/>
    <w:rsid w:val="00E30B7E"/>
    <w:rsid w:val="00E60C92"/>
    <w:rsid w:val="00E71C21"/>
    <w:rsid w:val="00EB291A"/>
    <w:rsid w:val="00EF1858"/>
    <w:rsid w:val="00F31CD6"/>
    <w:rsid w:val="00F50B8B"/>
    <w:rsid w:val="00F76354"/>
    <w:rsid w:val="00FD58D9"/>
    <w:rsid w:val="116C2FC2"/>
    <w:rsid w:val="534C11A0"/>
    <w:rsid w:val="5E743272"/>
    <w:rsid w:val="74E9098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0" w:name="Table Web 3" w:locked="1"/>
    <w:lsdException w:qFormat="1" w:unhideWhenUsed="0" w:uiPriority="99" w:name="Balloon Text"/>
    <w:lsdException w:qFormat="1" w:unhideWhenUsed="0" w:uiPriority="99"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4"/>
    <w:qFormat/>
    <w:uiPriority w:val="9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25"/>
    <w:qFormat/>
    <w:uiPriority w:val="99"/>
    <w:pPr>
      <w:keepNext/>
      <w:keepLines/>
      <w:spacing w:before="260" w:after="260" w:line="416" w:lineRule="auto"/>
      <w:jc w:val="center"/>
      <w:outlineLvl w:val="1"/>
    </w:pPr>
    <w:rPr>
      <w:rFonts w:ascii="Cambria" w:hAnsi="Cambria"/>
      <w:b/>
      <w:bCs/>
      <w:sz w:val="36"/>
      <w:szCs w:val="32"/>
    </w:rPr>
  </w:style>
  <w:style w:type="paragraph" w:styleId="4">
    <w:name w:val="heading 3"/>
    <w:basedOn w:val="1"/>
    <w:next w:val="1"/>
    <w:link w:val="26"/>
    <w:qFormat/>
    <w:uiPriority w:val="99"/>
    <w:pPr>
      <w:keepNext/>
      <w:keepLines/>
      <w:spacing w:before="260" w:after="260" w:line="416" w:lineRule="auto"/>
      <w:outlineLvl w:val="2"/>
    </w:pPr>
    <w:rPr>
      <w:rFonts w:ascii="Calibri" w:hAnsi="Calibri"/>
      <w:b/>
      <w:bCs/>
      <w:sz w:val="32"/>
      <w:szCs w:val="32"/>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5">
    <w:name w:val="Document Map"/>
    <w:basedOn w:val="1"/>
    <w:link w:val="32"/>
    <w:semiHidden/>
    <w:qFormat/>
    <w:uiPriority w:val="99"/>
    <w:pPr>
      <w:shd w:val="clear" w:color="auto" w:fill="000080"/>
    </w:pPr>
  </w:style>
  <w:style w:type="paragraph" w:styleId="6">
    <w:name w:val="annotation text"/>
    <w:basedOn w:val="1"/>
    <w:link w:val="46"/>
    <w:qFormat/>
    <w:uiPriority w:val="0"/>
    <w:pPr>
      <w:jc w:val="left"/>
    </w:pPr>
    <w:rPr>
      <w:rFonts w:ascii="Calibri" w:hAnsi="Calibri"/>
      <w:szCs w:val="22"/>
    </w:rPr>
  </w:style>
  <w:style w:type="paragraph" w:styleId="7">
    <w:name w:val="Body Text Indent"/>
    <w:basedOn w:val="1"/>
    <w:link w:val="31"/>
    <w:qFormat/>
    <w:uiPriority w:val="99"/>
    <w:pPr>
      <w:spacing w:after="120"/>
      <w:ind w:left="420" w:leftChars="200"/>
    </w:pPr>
  </w:style>
  <w:style w:type="paragraph" w:styleId="8">
    <w:name w:val="Plain Text"/>
    <w:basedOn w:val="1"/>
    <w:link w:val="36"/>
    <w:qFormat/>
    <w:uiPriority w:val="99"/>
    <w:rPr>
      <w:rFonts w:ascii="宋体" w:hAnsi="Courier New" w:cs="Courier New"/>
      <w:szCs w:val="21"/>
    </w:rPr>
  </w:style>
  <w:style w:type="paragraph" w:styleId="9">
    <w:name w:val="Date"/>
    <w:basedOn w:val="1"/>
    <w:next w:val="1"/>
    <w:link w:val="28"/>
    <w:qFormat/>
    <w:uiPriority w:val="99"/>
    <w:rPr>
      <w:rFonts w:ascii="宋体"/>
      <w:sz w:val="24"/>
    </w:rPr>
  </w:style>
  <w:style w:type="paragraph" w:styleId="10">
    <w:name w:val="Body Text Indent 2"/>
    <w:basedOn w:val="1"/>
    <w:link w:val="38"/>
    <w:qFormat/>
    <w:uiPriority w:val="99"/>
    <w:pPr>
      <w:spacing w:after="120" w:line="480" w:lineRule="auto"/>
      <w:ind w:left="420" w:leftChars="200"/>
    </w:pPr>
    <w:rPr>
      <w:rFonts w:ascii="Calibri" w:hAnsi="Calibri"/>
      <w:szCs w:val="22"/>
    </w:rPr>
  </w:style>
  <w:style w:type="paragraph" w:styleId="11">
    <w:name w:val="Balloon Text"/>
    <w:basedOn w:val="1"/>
    <w:link w:val="35"/>
    <w:semiHidden/>
    <w:qFormat/>
    <w:uiPriority w:val="99"/>
    <w:rPr>
      <w:sz w:val="18"/>
      <w:szCs w:val="18"/>
    </w:rPr>
  </w:style>
  <w:style w:type="paragraph" w:styleId="12">
    <w:name w:val="footer"/>
    <w:basedOn w:val="1"/>
    <w:link w:val="29"/>
    <w:qFormat/>
    <w:uiPriority w:val="99"/>
    <w:pPr>
      <w:tabs>
        <w:tab w:val="center" w:pos="4153"/>
        <w:tab w:val="right" w:pos="8306"/>
      </w:tabs>
      <w:snapToGrid w:val="0"/>
      <w:jc w:val="left"/>
    </w:pPr>
    <w:rPr>
      <w:sz w:val="18"/>
    </w:rPr>
  </w:style>
  <w:style w:type="paragraph" w:styleId="13">
    <w:name w:val="header"/>
    <w:basedOn w:val="1"/>
    <w:link w:val="34"/>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99"/>
    <w:pPr>
      <w:spacing w:line="360" w:lineRule="auto"/>
    </w:pPr>
    <w:rPr>
      <w:rFonts w:ascii="Calibri" w:hAnsi="Calibri"/>
      <w:sz w:val="24"/>
      <w:szCs w:val="22"/>
    </w:rPr>
  </w:style>
  <w:style w:type="paragraph" w:styleId="15">
    <w:name w:val="Body Text Indent 3"/>
    <w:basedOn w:val="1"/>
    <w:link w:val="41"/>
    <w:qFormat/>
    <w:uiPriority w:val="99"/>
    <w:pPr>
      <w:spacing w:after="120"/>
      <w:ind w:left="420" w:leftChars="200"/>
    </w:pPr>
    <w:rPr>
      <w:rFonts w:ascii="Calibri" w:hAnsi="Calibri"/>
      <w:kern w:val="0"/>
      <w:sz w:val="16"/>
      <w:szCs w:val="16"/>
    </w:rPr>
  </w:style>
  <w:style w:type="paragraph" w:styleId="16">
    <w:name w:val="toc 2"/>
    <w:basedOn w:val="1"/>
    <w:next w:val="1"/>
    <w:qFormat/>
    <w:uiPriority w:val="99"/>
    <w:pPr>
      <w:spacing w:line="360" w:lineRule="auto"/>
      <w:ind w:left="420" w:leftChars="200"/>
    </w:pPr>
    <w:rPr>
      <w:rFonts w:ascii="Calibri" w:hAnsi="Calibri"/>
      <w:sz w:val="24"/>
      <w:szCs w:val="22"/>
    </w:rPr>
  </w:style>
  <w:style w:type="paragraph" w:styleId="17">
    <w:name w:val="annotation subject"/>
    <w:basedOn w:val="6"/>
    <w:next w:val="6"/>
    <w:link w:val="47"/>
    <w:qFormat/>
    <w:uiPriority w:val="99"/>
    <w:rPr>
      <w:b/>
      <w:bCs/>
    </w:rPr>
  </w:style>
  <w:style w:type="table" w:styleId="19">
    <w:name w:val="Table Grid"/>
    <w:basedOn w:val="1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qFormat/>
    <w:uiPriority w:val="99"/>
    <w:rPr>
      <w:rFonts w:cs="Times New Roman"/>
    </w:rPr>
  </w:style>
  <w:style w:type="character" w:styleId="22">
    <w:name w:val="Hyperlink"/>
    <w:qFormat/>
    <w:uiPriority w:val="99"/>
    <w:rPr>
      <w:rFonts w:cs="Times New Roman"/>
      <w:color w:val="0000FF"/>
      <w:u w:val="single"/>
    </w:rPr>
  </w:style>
  <w:style w:type="character" w:styleId="23">
    <w:name w:val="annotation reference"/>
    <w:qFormat/>
    <w:uiPriority w:val="0"/>
    <w:rPr>
      <w:rFonts w:cs="Times New Roman"/>
      <w:sz w:val="21"/>
      <w:szCs w:val="21"/>
    </w:rPr>
  </w:style>
  <w:style w:type="character" w:customStyle="1" w:styleId="24">
    <w:name w:val="标题 1 字符"/>
    <w:link w:val="2"/>
    <w:locked/>
    <w:uiPriority w:val="99"/>
    <w:rPr>
      <w:rFonts w:ascii="Calibri" w:hAnsi="Calibri" w:eastAsia="宋体" w:cs="Times New Roman"/>
      <w:b/>
      <w:bCs/>
      <w:kern w:val="44"/>
      <w:sz w:val="44"/>
      <w:szCs w:val="44"/>
    </w:rPr>
  </w:style>
  <w:style w:type="character" w:customStyle="1" w:styleId="25">
    <w:name w:val="标题 2 字符"/>
    <w:link w:val="3"/>
    <w:locked/>
    <w:uiPriority w:val="99"/>
    <w:rPr>
      <w:rFonts w:ascii="Cambria" w:hAnsi="Cambria" w:eastAsia="宋体" w:cs="Times New Roman"/>
      <w:b/>
      <w:bCs/>
      <w:sz w:val="32"/>
      <w:szCs w:val="32"/>
    </w:rPr>
  </w:style>
  <w:style w:type="character" w:customStyle="1" w:styleId="26">
    <w:name w:val="标题 3 字符"/>
    <w:link w:val="4"/>
    <w:locked/>
    <w:uiPriority w:val="99"/>
    <w:rPr>
      <w:rFonts w:ascii="Calibri" w:hAnsi="Calibri" w:eastAsia="宋体" w:cs="Times New Roman"/>
      <w:b/>
      <w:bCs/>
      <w:sz w:val="32"/>
      <w:szCs w:val="32"/>
    </w:rPr>
  </w:style>
  <w:style w:type="paragraph" w:customStyle="1" w:styleId="27">
    <w:name w:val="样式 标题一 副标题 + 居中"/>
    <w:basedOn w:val="1"/>
    <w:qFormat/>
    <w:uiPriority w:val="99"/>
    <w:pPr>
      <w:tabs>
        <w:tab w:val="left" w:pos="720"/>
        <w:tab w:val="left" w:pos="7740"/>
      </w:tabs>
      <w:spacing w:after="240" w:line="240" w:lineRule="atLeast"/>
      <w:ind w:left="357" w:firstLine="150" w:firstLineChars="150"/>
      <w:jc w:val="left"/>
    </w:pPr>
    <w:rPr>
      <w:rFonts w:ascii="宋体" w:eastAsia="黑体"/>
      <w:kern w:val="0"/>
      <w:sz w:val="44"/>
    </w:rPr>
  </w:style>
  <w:style w:type="character" w:customStyle="1" w:styleId="28">
    <w:name w:val="日期 字符"/>
    <w:link w:val="9"/>
    <w:qFormat/>
    <w:locked/>
    <w:uiPriority w:val="99"/>
    <w:rPr>
      <w:rFonts w:ascii="宋体" w:hAnsi="Times New Roman" w:eastAsia="宋体" w:cs="Times New Roman"/>
      <w:sz w:val="20"/>
      <w:szCs w:val="20"/>
    </w:rPr>
  </w:style>
  <w:style w:type="character" w:customStyle="1" w:styleId="29">
    <w:name w:val="页脚 字符"/>
    <w:link w:val="12"/>
    <w:qFormat/>
    <w:locked/>
    <w:uiPriority w:val="99"/>
    <w:rPr>
      <w:rFonts w:ascii="Times New Roman" w:hAnsi="Times New Roman" w:eastAsia="宋体" w:cs="Times New Roman"/>
      <w:sz w:val="20"/>
      <w:szCs w:val="20"/>
    </w:rPr>
  </w:style>
  <w:style w:type="paragraph" w:customStyle="1" w:styleId="30">
    <w:name w:val="1"/>
    <w:basedOn w:val="1"/>
    <w:next w:val="7"/>
    <w:qFormat/>
    <w:uiPriority w:val="99"/>
    <w:pPr>
      <w:snapToGrid w:val="0"/>
      <w:spacing w:line="560" w:lineRule="atLeast"/>
      <w:ind w:firstLine="630"/>
    </w:pPr>
    <w:rPr>
      <w:sz w:val="31"/>
    </w:rPr>
  </w:style>
  <w:style w:type="character" w:customStyle="1" w:styleId="31">
    <w:name w:val="正文文本缩进 字符"/>
    <w:link w:val="7"/>
    <w:qFormat/>
    <w:locked/>
    <w:uiPriority w:val="99"/>
    <w:rPr>
      <w:rFonts w:ascii="Times New Roman" w:hAnsi="Times New Roman" w:eastAsia="宋体" w:cs="Times New Roman"/>
      <w:sz w:val="20"/>
      <w:szCs w:val="20"/>
    </w:rPr>
  </w:style>
  <w:style w:type="character" w:customStyle="1" w:styleId="32">
    <w:name w:val="文档结构图 字符"/>
    <w:link w:val="5"/>
    <w:semiHidden/>
    <w:qFormat/>
    <w:locked/>
    <w:uiPriority w:val="99"/>
    <w:rPr>
      <w:rFonts w:ascii="Times New Roman" w:hAnsi="Times New Roman" w:eastAsia="宋体" w:cs="Times New Roman"/>
      <w:sz w:val="20"/>
      <w:szCs w:val="20"/>
      <w:shd w:val="clear" w:color="auto" w:fill="000080"/>
    </w:rPr>
  </w:style>
  <w:style w:type="character" w:customStyle="1" w:styleId="33">
    <w:name w:val="Char"/>
    <w:qFormat/>
    <w:uiPriority w:val="99"/>
    <w:rPr>
      <w:rFonts w:eastAsia="宋体"/>
      <w:kern w:val="2"/>
      <w:sz w:val="31"/>
      <w:lang w:val="en-US" w:eastAsia="zh-CN"/>
    </w:rPr>
  </w:style>
  <w:style w:type="character" w:customStyle="1" w:styleId="34">
    <w:name w:val="页眉 字符"/>
    <w:link w:val="13"/>
    <w:qFormat/>
    <w:locked/>
    <w:uiPriority w:val="99"/>
    <w:rPr>
      <w:rFonts w:ascii="Times New Roman" w:hAnsi="Times New Roman" w:eastAsia="宋体" w:cs="Times New Roman"/>
      <w:sz w:val="18"/>
      <w:szCs w:val="18"/>
    </w:rPr>
  </w:style>
  <w:style w:type="character" w:customStyle="1" w:styleId="35">
    <w:name w:val="批注框文本 字符"/>
    <w:link w:val="11"/>
    <w:semiHidden/>
    <w:qFormat/>
    <w:locked/>
    <w:uiPriority w:val="99"/>
    <w:rPr>
      <w:rFonts w:ascii="Times New Roman" w:hAnsi="Times New Roman" w:eastAsia="宋体" w:cs="Times New Roman"/>
      <w:sz w:val="18"/>
      <w:szCs w:val="18"/>
    </w:rPr>
  </w:style>
  <w:style w:type="character" w:customStyle="1" w:styleId="36">
    <w:name w:val="纯文本 字符"/>
    <w:link w:val="8"/>
    <w:qFormat/>
    <w:locked/>
    <w:uiPriority w:val="99"/>
    <w:rPr>
      <w:rFonts w:ascii="宋体" w:hAnsi="Courier New" w:eastAsia="宋体" w:cs="Courier New"/>
      <w:sz w:val="21"/>
      <w:szCs w:val="21"/>
    </w:rPr>
  </w:style>
  <w:style w:type="paragraph" w:styleId="37">
    <w:name w:val="List Paragraph"/>
    <w:basedOn w:val="1"/>
    <w:qFormat/>
    <w:uiPriority w:val="99"/>
    <w:pPr>
      <w:spacing w:line="360" w:lineRule="auto"/>
      <w:ind w:firstLine="420" w:firstLineChars="200"/>
    </w:pPr>
    <w:rPr>
      <w:rFonts w:ascii="Calibri" w:hAnsi="Calibri"/>
      <w:sz w:val="24"/>
      <w:szCs w:val="22"/>
    </w:rPr>
  </w:style>
  <w:style w:type="character" w:customStyle="1" w:styleId="38">
    <w:name w:val="正文文本缩进 2 字符"/>
    <w:link w:val="10"/>
    <w:qFormat/>
    <w:locked/>
    <w:uiPriority w:val="99"/>
  </w:style>
  <w:style w:type="character" w:customStyle="1" w:styleId="39">
    <w:name w:val="Body Text Indent 2 Char1"/>
    <w:semiHidden/>
    <w:qFormat/>
    <w:uiPriority w:val="99"/>
    <w:rPr>
      <w:rFonts w:ascii="Times New Roman" w:hAnsi="Times New Roman"/>
      <w:szCs w:val="20"/>
    </w:rPr>
  </w:style>
  <w:style w:type="character" w:customStyle="1" w:styleId="40">
    <w:name w:val="正文文本缩进 2 Char1"/>
    <w:qFormat/>
    <w:uiPriority w:val="99"/>
    <w:rPr>
      <w:rFonts w:ascii="Times New Roman" w:hAnsi="Times New Roman" w:eastAsia="宋体" w:cs="Times New Roman"/>
      <w:sz w:val="20"/>
      <w:szCs w:val="20"/>
    </w:rPr>
  </w:style>
  <w:style w:type="character" w:customStyle="1" w:styleId="41">
    <w:name w:val="正文文本缩进 3 字符"/>
    <w:link w:val="15"/>
    <w:qFormat/>
    <w:locked/>
    <w:uiPriority w:val="99"/>
    <w:rPr>
      <w:sz w:val="16"/>
    </w:rPr>
  </w:style>
  <w:style w:type="character" w:customStyle="1" w:styleId="42">
    <w:name w:val="Body Text Indent 3 Char1"/>
    <w:semiHidden/>
    <w:qFormat/>
    <w:uiPriority w:val="99"/>
    <w:rPr>
      <w:rFonts w:ascii="Times New Roman" w:hAnsi="Times New Roman"/>
      <w:sz w:val="16"/>
      <w:szCs w:val="16"/>
    </w:rPr>
  </w:style>
  <w:style w:type="character" w:customStyle="1" w:styleId="43">
    <w:name w:val="正文文本缩进 3 Char1"/>
    <w:qFormat/>
    <w:uiPriority w:val="99"/>
    <w:rPr>
      <w:rFonts w:ascii="Times New Roman" w:hAnsi="Times New Roman" w:eastAsia="宋体" w:cs="Times New Roman"/>
      <w:sz w:val="16"/>
      <w:szCs w:val="16"/>
    </w:rPr>
  </w:style>
  <w:style w:type="paragraph" w:customStyle="1" w:styleId="44">
    <w:name w:val="p0"/>
    <w:basedOn w:val="1"/>
    <w:qFormat/>
    <w:uiPriority w:val="99"/>
    <w:pPr>
      <w:widowControl/>
    </w:pPr>
    <w:rPr>
      <w:kern w:val="0"/>
      <w:szCs w:val="21"/>
    </w:rPr>
  </w:style>
  <w:style w:type="paragraph" w:customStyle="1" w:styleId="45">
    <w:name w:val="TOC 标题1"/>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46">
    <w:name w:val="批注文字 字符"/>
    <w:link w:val="6"/>
    <w:qFormat/>
    <w:locked/>
    <w:uiPriority w:val="99"/>
    <w:rPr>
      <w:rFonts w:ascii="Calibri" w:hAnsi="Calibri" w:eastAsia="宋体" w:cs="Times New Roman"/>
    </w:rPr>
  </w:style>
  <w:style w:type="character" w:customStyle="1" w:styleId="47">
    <w:name w:val="批注主题 字符"/>
    <w:link w:val="17"/>
    <w:qFormat/>
    <w:locked/>
    <w:uiPriority w:val="99"/>
    <w:rPr>
      <w:rFonts w:ascii="Calibri" w:hAnsi="Calibri" w:eastAsia="宋体" w:cs="Times New Roman"/>
      <w:b/>
      <w:bCs/>
    </w:rPr>
  </w:style>
  <w:style w:type="paragraph" w:customStyle="1" w:styleId="48">
    <w:name w:val="修订1"/>
    <w:hidden/>
    <w:semiHidden/>
    <w:qFormat/>
    <w:uiPriority w:val="99"/>
    <w:rPr>
      <w:rFonts w:ascii="Calibri" w:hAnsi="Calibri" w:eastAsia="宋体" w:cs="Times New Roman"/>
      <w:kern w:val="2"/>
      <w:sz w:val="21"/>
      <w:szCs w:val="22"/>
      <w:lang w:val="en-US" w:eastAsia="zh-CN" w:bidi="ar-SA"/>
    </w:rPr>
  </w:style>
  <w:style w:type="character" w:customStyle="1" w:styleId="49">
    <w:name w:val="批注文字 Char"/>
    <w:qFormat/>
    <w:uiPriority w:val="0"/>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1</Pages>
  <Words>125</Words>
  <Characters>714</Characters>
  <Lines>5</Lines>
  <Paragraphs>1</Paragraphs>
  <TotalTime>36</TotalTime>
  <ScaleCrop>false</ScaleCrop>
  <LinksUpToDate>false</LinksUpToDate>
  <CharactersWithSpaces>838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2021-07-03T09:50:00Z</dcterms:created>
  <dc:creator>lenovo</dc:creator>
  <cp:lastModifiedBy>Dell</cp:lastModifiedBy>
  <dcterms:modified xsi:type="dcterms:W3CDTF">2024-02-15T02:30:30Z</dcterms:modified>
  <dc:title>中山大学研究生课程教学大纲</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9E4819ED66394D8FA6C619FF22F81D5E</vt:lpwstr>
  </property>
</Properties>
</file>