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65DC6">
      <w:pPr>
        <w:spacing w:before="156" w:beforeLines="50" w:after="156" w:afterLines="50" w:line="240" w:lineRule="atLeast"/>
        <w:ind w:right="-23" w:rightChars="-11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计算机学院实验室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安全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定期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检查表</w:t>
      </w:r>
    </w:p>
    <w:p w14:paraId="3C8BF73A">
      <w:pPr>
        <w:adjustRightInd w:val="0"/>
        <w:snapToGrid w:val="0"/>
        <w:spacing w:before="240" w:after="240" w:line="276" w:lineRule="auto"/>
        <w:ind w:right="-23" w:rightChars="-11" w:firstLine="283" w:firstLineChars="118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检查区域：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4"/>
        </w:rPr>
        <w:t xml:space="preserve">    实验室负责人：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</w:t>
      </w:r>
    </w:p>
    <w:p w14:paraId="379014A9">
      <w:pPr>
        <w:adjustRightInd w:val="0"/>
        <w:snapToGrid w:val="0"/>
        <w:spacing w:before="240" w:after="240" w:line="276" w:lineRule="auto"/>
        <w:ind w:right="-23" w:rightChars="-11" w:firstLine="283" w:firstLineChars="118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检查日期：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</w:rPr>
        <w:t>日    记录人员签名：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</w:t>
      </w:r>
    </w:p>
    <w:tbl>
      <w:tblPr>
        <w:tblStyle w:val="6"/>
        <w:tblpPr w:leftFromText="180" w:rightFromText="180" w:vertAnchor="text" w:horzAnchor="page" w:tblpXSpec="center" w:tblpY="60"/>
        <w:tblOverlap w:val="never"/>
        <w:tblW w:w="10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75"/>
        <w:gridCol w:w="4648"/>
        <w:gridCol w:w="836"/>
        <w:gridCol w:w="842"/>
        <w:gridCol w:w="1907"/>
        <w:gridCol w:w="735"/>
      </w:tblGrid>
      <w:tr w14:paraId="4D0D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715" w:type="dxa"/>
            <w:shd w:val="clear" w:color="auto" w:fill="D8D8D8" w:themeFill="background1" w:themeFillShade="D9"/>
            <w:vAlign w:val="center"/>
          </w:tcPr>
          <w:p w14:paraId="01039530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5223" w:type="dxa"/>
            <w:gridSpan w:val="2"/>
            <w:shd w:val="clear" w:color="auto" w:fill="D8D8D8" w:themeFill="background1" w:themeFillShade="D9"/>
            <w:vAlign w:val="center"/>
          </w:tcPr>
          <w:p w14:paraId="67DB7ADA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检查内容</w:t>
            </w:r>
          </w:p>
        </w:tc>
        <w:tc>
          <w:tcPr>
            <w:tcW w:w="1678" w:type="dxa"/>
            <w:gridSpan w:val="2"/>
            <w:shd w:val="clear" w:color="auto" w:fill="D8D8D8" w:themeFill="background1" w:themeFillShade="D9"/>
            <w:vAlign w:val="center"/>
          </w:tcPr>
          <w:p w14:paraId="769F3783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是否合格</w:t>
            </w:r>
          </w:p>
        </w:tc>
        <w:tc>
          <w:tcPr>
            <w:tcW w:w="1907" w:type="dxa"/>
            <w:shd w:val="clear" w:color="auto" w:fill="D8D8D8" w:themeFill="background1" w:themeFillShade="D9"/>
            <w:vAlign w:val="center"/>
          </w:tcPr>
          <w:p w14:paraId="3F6B0F9F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存在安全隐患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，</w:t>
            </w:r>
          </w:p>
          <w:p w14:paraId="61382146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当场处理情况</w:t>
            </w:r>
          </w:p>
        </w:tc>
        <w:tc>
          <w:tcPr>
            <w:tcW w:w="735" w:type="dxa"/>
            <w:shd w:val="clear" w:color="auto" w:fill="D8D8D8" w:themeFill="background1" w:themeFillShade="D9"/>
            <w:vAlign w:val="center"/>
          </w:tcPr>
          <w:p w14:paraId="6C797811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备注</w:t>
            </w:r>
          </w:p>
        </w:tc>
      </w:tr>
      <w:tr w14:paraId="3E768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5" w:type="dxa"/>
            <w:vAlign w:val="center"/>
          </w:tcPr>
          <w:p w14:paraId="4CAF4815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1.1</w:t>
            </w:r>
          </w:p>
        </w:tc>
        <w:tc>
          <w:tcPr>
            <w:tcW w:w="575" w:type="dxa"/>
            <w:vMerge w:val="restart"/>
            <w:vAlign w:val="center"/>
          </w:tcPr>
          <w:p w14:paraId="1C8F5626">
            <w:pPr>
              <w:adjustRightInd w:val="0"/>
              <w:snapToGrid w:val="0"/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规章制度</w:t>
            </w:r>
          </w:p>
        </w:tc>
        <w:tc>
          <w:tcPr>
            <w:tcW w:w="4648" w:type="dxa"/>
            <w:vAlign w:val="center"/>
          </w:tcPr>
          <w:p w14:paraId="61630761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门口有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挂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实验室安全信息牌》</w:t>
            </w:r>
          </w:p>
        </w:tc>
        <w:tc>
          <w:tcPr>
            <w:tcW w:w="836" w:type="dxa"/>
            <w:vAlign w:val="center"/>
          </w:tcPr>
          <w:p w14:paraId="693F015A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是□</w:t>
            </w:r>
          </w:p>
        </w:tc>
        <w:tc>
          <w:tcPr>
            <w:tcW w:w="842" w:type="dxa"/>
            <w:vAlign w:val="center"/>
          </w:tcPr>
          <w:p w14:paraId="5832CA5C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  <w:tc>
          <w:tcPr>
            <w:tcW w:w="1907" w:type="dxa"/>
            <w:vAlign w:val="center"/>
          </w:tcPr>
          <w:p w14:paraId="3C6E6307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4B5AED3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EC2F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5" w:type="dxa"/>
            <w:vAlign w:val="center"/>
          </w:tcPr>
          <w:p w14:paraId="3726AF13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1.2</w:t>
            </w:r>
          </w:p>
        </w:tc>
        <w:tc>
          <w:tcPr>
            <w:tcW w:w="575" w:type="dxa"/>
            <w:vMerge w:val="continue"/>
            <w:vAlign w:val="center"/>
          </w:tcPr>
          <w:p w14:paraId="55026E1A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4648" w:type="dxa"/>
            <w:vAlign w:val="center"/>
          </w:tcPr>
          <w:p w14:paraId="35A4F28A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室内有上墙安全管理制度</w:t>
            </w:r>
          </w:p>
        </w:tc>
        <w:tc>
          <w:tcPr>
            <w:tcW w:w="836" w:type="dxa"/>
            <w:vAlign w:val="center"/>
          </w:tcPr>
          <w:p w14:paraId="26FD8603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是□</w:t>
            </w:r>
          </w:p>
        </w:tc>
        <w:tc>
          <w:tcPr>
            <w:tcW w:w="842" w:type="dxa"/>
            <w:vAlign w:val="center"/>
          </w:tcPr>
          <w:p w14:paraId="0DC11C8F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  <w:tc>
          <w:tcPr>
            <w:tcW w:w="1907" w:type="dxa"/>
            <w:vAlign w:val="center"/>
          </w:tcPr>
          <w:p w14:paraId="29016C4A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E22D915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5BE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5" w:type="dxa"/>
            <w:vAlign w:val="center"/>
          </w:tcPr>
          <w:p w14:paraId="2842DB58">
            <w:pPr>
              <w:ind w:right="-23" w:rightChars="-11"/>
              <w:jc w:val="center"/>
              <w:rPr>
                <w:rFonts w:hint="default" w:ascii="仿宋" w:hAnsi="仿宋" w:eastAsia="仿宋" w:cs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1.3</w:t>
            </w:r>
          </w:p>
        </w:tc>
        <w:tc>
          <w:tcPr>
            <w:tcW w:w="575" w:type="dxa"/>
            <w:vMerge w:val="continue"/>
            <w:vAlign w:val="center"/>
          </w:tcPr>
          <w:p w14:paraId="5CD1562E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4648" w:type="dxa"/>
            <w:vAlign w:val="center"/>
          </w:tcPr>
          <w:p w14:paraId="3DB3A7BD">
            <w:pPr>
              <w:spacing w:line="276" w:lineRule="auto"/>
              <w:ind w:right="-23" w:rightChars="-11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工作人员必须参加安全准入培训考核，签订《实验室安全准入许可书》，通过《实验室安全准入考试》获得《中山大学实验室安全考试合格证》。</w:t>
            </w:r>
          </w:p>
        </w:tc>
        <w:tc>
          <w:tcPr>
            <w:tcW w:w="836" w:type="dxa"/>
            <w:vAlign w:val="center"/>
          </w:tcPr>
          <w:p w14:paraId="3B848696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是□</w:t>
            </w:r>
          </w:p>
        </w:tc>
        <w:tc>
          <w:tcPr>
            <w:tcW w:w="842" w:type="dxa"/>
            <w:vAlign w:val="center"/>
          </w:tcPr>
          <w:p w14:paraId="7B550BE9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  <w:tc>
          <w:tcPr>
            <w:tcW w:w="1907" w:type="dxa"/>
            <w:vAlign w:val="center"/>
          </w:tcPr>
          <w:p w14:paraId="1E085273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B758DE6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35E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15" w:type="dxa"/>
            <w:vAlign w:val="center"/>
          </w:tcPr>
          <w:p w14:paraId="25B234F1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2.1</w:t>
            </w:r>
          </w:p>
        </w:tc>
        <w:tc>
          <w:tcPr>
            <w:tcW w:w="575" w:type="dxa"/>
            <w:vMerge w:val="restart"/>
            <w:vAlign w:val="center"/>
          </w:tcPr>
          <w:p w14:paraId="0DAAAF96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消防安全</w:t>
            </w:r>
          </w:p>
        </w:tc>
        <w:tc>
          <w:tcPr>
            <w:tcW w:w="4648" w:type="dxa"/>
            <w:vAlign w:val="center"/>
          </w:tcPr>
          <w:p w14:paraId="28DD9960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消防通道须通畅无阻、安全出口无堆放物品</w:t>
            </w:r>
          </w:p>
          <w:p w14:paraId="6FA83C6C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（如纸箱、设备、家具等）</w:t>
            </w:r>
          </w:p>
        </w:tc>
        <w:tc>
          <w:tcPr>
            <w:tcW w:w="836" w:type="dxa"/>
            <w:vAlign w:val="center"/>
          </w:tcPr>
          <w:p w14:paraId="23D41D0C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是□</w:t>
            </w:r>
          </w:p>
        </w:tc>
        <w:tc>
          <w:tcPr>
            <w:tcW w:w="842" w:type="dxa"/>
            <w:vAlign w:val="center"/>
          </w:tcPr>
          <w:p w14:paraId="52039F23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  <w:tc>
          <w:tcPr>
            <w:tcW w:w="1907" w:type="dxa"/>
            <w:vAlign w:val="center"/>
          </w:tcPr>
          <w:p w14:paraId="47502AAE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CA7297D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BE9B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5" w:type="dxa"/>
            <w:vAlign w:val="center"/>
          </w:tcPr>
          <w:p w14:paraId="4D2E5B3D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2.2</w:t>
            </w:r>
          </w:p>
        </w:tc>
        <w:tc>
          <w:tcPr>
            <w:tcW w:w="575" w:type="dxa"/>
            <w:vMerge w:val="continue"/>
            <w:vAlign w:val="center"/>
          </w:tcPr>
          <w:p w14:paraId="1CA9979B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4648" w:type="dxa"/>
            <w:vAlign w:val="center"/>
          </w:tcPr>
          <w:p w14:paraId="75F72374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安全疏散指示、应急照明完好</w:t>
            </w:r>
          </w:p>
        </w:tc>
        <w:tc>
          <w:tcPr>
            <w:tcW w:w="836" w:type="dxa"/>
            <w:vAlign w:val="center"/>
          </w:tcPr>
          <w:p w14:paraId="496BC348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是□</w:t>
            </w:r>
          </w:p>
        </w:tc>
        <w:tc>
          <w:tcPr>
            <w:tcW w:w="842" w:type="dxa"/>
            <w:vAlign w:val="center"/>
          </w:tcPr>
          <w:p w14:paraId="13A519AA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  <w:tc>
          <w:tcPr>
            <w:tcW w:w="1907" w:type="dxa"/>
            <w:vAlign w:val="center"/>
          </w:tcPr>
          <w:p w14:paraId="4150EBDE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D936EDE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03F0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5" w:type="dxa"/>
            <w:vAlign w:val="center"/>
          </w:tcPr>
          <w:p w14:paraId="65784F18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2.3</w:t>
            </w:r>
          </w:p>
        </w:tc>
        <w:tc>
          <w:tcPr>
            <w:tcW w:w="575" w:type="dxa"/>
            <w:vMerge w:val="continue"/>
            <w:vAlign w:val="center"/>
          </w:tcPr>
          <w:p w14:paraId="49D77862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4648" w:type="dxa"/>
            <w:vAlign w:val="center"/>
          </w:tcPr>
          <w:p w14:paraId="1B49C260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消防器材配备完好</w:t>
            </w:r>
          </w:p>
        </w:tc>
        <w:tc>
          <w:tcPr>
            <w:tcW w:w="836" w:type="dxa"/>
            <w:vAlign w:val="center"/>
          </w:tcPr>
          <w:p w14:paraId="37290712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是□</w:t>
            </w:r>
          </w:p>
        </w:tc>
        <w:tc>
          <w:tcPr>
            <w:tcW w:w="842" w:type="dxa"/>
            <w:vAlign w:val="center"/>
          </w:tcPr>
          <w:p w14:paraId="511D65A4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  <w:tc>
          <w:tcPr>
            <w:tcW w:w="1907" w:type="dxa"/>
            <w:vAlign w:val="center"/>
          </w:tcPr>
          <w:p w14:paraId="0225B45B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A414470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4ED9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5" w:type="dxa"/>
            <w:vAlign w:val="center"/>
          </w:tcPr>
          <w:p w14:paraId="175031C0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2.4</w:t>
            </w:r>
          </w:p>
        </w:tc>
        <w:tc>
          <w:tcPr>
            <w:tcW w:w="575" w:type="dxa"/>
            <w:vMerge w:val="continue"/>
            <w:vAlign w:val="center"/>
          </w:tcPr>
          <w:p w14:paraId="28E55659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4648" w:type="dxa"/>
            <w:vAlign w:val="center"/>
          </w:tcPr>
          <w:p w14:paraId="379D1323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禁止</w:t>
            </w:r>
            <w:r>
              <w:rPr>
                <w:rFonts w:hint="eastAsia" w:ascii="仿宋" w:hAnsi="仿宋" w:eastAsia="仿宋" w:cs="仿宋"/>
                <w:szCs w:val="21"/>
              </w:rPr>
              <w:t>存放燃油、燃气等易燃易爆危险品</w:t>
            </w:r>
          </w:p>
        </w:tc>
        <w:tc>
          <w:tcPr>
            <w:tcW w:w="836" w:type="dxa"/>
            <w:vAlign w:val="center"/>
          </w:tcPr>
          <w:p w14:paraId="763C3BE5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是□</w:t>
            </w:r>
          </w:p>
        </w:tc>
        <w:tc>
          <w:tcPr>
            <w:tcW w:w="842" w:type="dxa"/>
            <w:vAlign w:val="center"/>
          </w:tcPr>
          <w:p w14:paraId="38128D62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  <w:tc>
          <w:tcPr>
            <w:tcW w:w="1907" w:type="dxa"/>
            <w:vAlign w:val="center"/>
          </w:tcPr>
          <w:p w14:paraId="03A0522B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7CAE1B5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2A0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5" w:type="dxa"/>
            <w:vAlign w:val="center"/>
          </w:tcPr>
          <w:p w14:paraId="4E777FE7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3.1</w:t>
            </w:r>
          </w:p>
        </w:tc>
        <w:tc>
          <w:tcPr>
            <w:tcW w:w="575" w:type="dxa"/>
            <w:vMerge w:val="restart"/>
            <w:vAlign w:val="center"/>
          </w:tcPr>
          <w:p w14:paraId="08A14835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用电安全</w:t>
            </w:r>
          </w:p>
        </w:tc>
        <w:tc>
          <w:tcPr>
            <w:tcW w:w="4648" w:type="dxa"/>
            <w:vAlign w:val="center"/>
          </w:tcPr>
          <w:p w14:paraId="4BE0DC94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禁止</w:t>
            </w:r>
            <w:r>
              <w:rPr>
                <w:rFonts w:hint="eastAsia" w:ascii="仿宋" w:hAnsi="仿宋" w:eastAsia="仿宋" w:cs="仿宋"/>
                <w:szCs w:val="21"/>
              </w:rPr>
              <w:t>乱接乱拉电线、无电线老化现象</w:t>
            </w:r>
          </w:p>
        </w:tc>
        <w:tc>
          <w:tcPr>
            <w:tcW w:w="836" w:type="dxa"/>
            <w:vAlign w:val="center"/>
          </w:tcPr>
          <w:p w14:paraId="61DFD1B9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是□</w:t>
            </w:r>
          </w:p>
        </w:tc>
        <w:tc>
          <w:tcPr>
            <w:tcW w:w="842" w:type="dxa"/>
            <w:vAlign w:val="center"/>
          </w:tcPr>
          <w:p w14:paraId="036A47DA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  <w:tc>
          <w:tcPr>
            <w:tcW w:w="1907" w:type="dxa"/>
            <w:vAlign w:val="center"/>
          </w:tcPr>
          <w:p w14:paraId="5D5425A0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C65F0EF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7C8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5" w:type="dxa"/>
            <w:shd w:val="clear" w:color="auto" w:fill="auto"/>
            <w:vAlign w:val="center"/>
          </w:tcPr>
          <w:p w14:paraId="7ACE166C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3.2</w:t>
            </w:r>
          </w:p>
        </w:tc>
        <w:tc>
          <w:tcPr>
            <w:tcW w:w="575" w:type="dxa"/>
            <w:vMerge w:val="continue"/>
            <w:vAlign w:val="center"/>
          </w:tcPr>
          <w:p w14:paraId="0E31F444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4648" w:type="dxa"/>
            <w:vAlign w:val="center"/>
          </w:tcPr>
          <w:p w14:paraId="63413B16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配电箱有贴</w:t>
            </w:r>
            <w:r>
              <w:rPr>
                <w:rFonts w:hint="eastAsia" w:ascii="仿宋" w:hAnsi="仿宋" w:eastAsia="仿宋" w:cs="仿宋"/>
                <w:szCs w:val="21"/>
              </w:rPr>
              <w:t>“当心触电”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附近禁止堆放杂物</w:t>
            </w:r>
          </w:p>
        </w:tc>
        <w:tc>
          <w:tcPr>
            <w:tcW w:w="836" w:type="dxa"/>
            <w:vAlign w:val="center"/>
          </w:tcPr>
          <w:p w14:paraId="76D57488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是□</w:t>
            </w:r>
          </w:p>
        </w:tc>
        <w:tc>
          <w:tcPr>
            <w:tcW w:w="842" w:type="dxa"/>
            <w:vAlign w:val="center"/>
          </w:tcPr>
          <w:p w14:paraId="3292168B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  <w:tc>
          <w:tcPr>
            <w:tcW w:w="1907" w:type="dxa"/>
            <w:vAlign w:val="center"/>
          </w:tcPr>
          <w:p w14:paraId="3895E657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BDAD57B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C1C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</w:trPr>
        <w:tc>
          <w:tcPr>
            <w:tcW w:w="715" w:type="dxa"/>
            <w:shd w:val="clear" w:color="auto" w:fill="auto"/>
            <w:vAlign w:val="center"/>
          </w:tcPr>
          <w:p w14:paraId="607B26B5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3.3</w:t>
            </w:r>
          </w:p>
        </w:tc>
        <w:tc>
          <w:tcPr>
            <w:tcW w:w="575" w:type="dxa"/>
            <w:vMerge w:val="continue"/>
            <w:vAlign w:val="center"/>
          </w:tcPr>
          <w:p w14:paraId="4B7A061F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4648" w:type="dxa"/>
            <w:vAlign w:val="center"/>
          </w:tcPr>
          <w:p w14:paraId="6D436C4A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禁止使用非国标的</w:t>
            </w:r>
            <w:r>
              <w:rPr>
                <w:rFonts w:hint="eastAsia" w:ascii="仿宋" w:hAnsi="仿宋" w:eastAsia="仿宋" w:cs="仿宋"/>
                <w:szCs w:val="21"/>
              </w:rPr>
              <w:t>插线板</w:t>
            </w:r>
          </w:p>
        </w:tc>
        <w:tc>
          <w:tcPr>
            <w:tcW w:w="836" w:type="dxa"/>
            <w:vAlign w:val="center"/>
          </w:tcPr>
          <w:p w14:paraId="4562BE62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是□</w:t>
            </w:r>
          </w:p>
        </w:tc>
        <w:tc>
          <w:tcPr>
            <w:tcW w:w="842" w:type="dxa"/>
            <w:vAlign w:val="center"/>
          </w:tcPr>
          <w:p w14:paraId="6BF6458C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  <w:tc>
          <w:tcPr>
            <w:tcW w:w="1907" w:type="dxa"/>
            <w:vAlign w:val="center"/>
          </w:tcPr>
          <w:p w14:paraId="53F3B0DC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F44E01E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666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5" w:type="dxa"/>
            <w:shd w:val="clear" w:color="auto" w:fill="auto"/>
            <w:vAlign w:val="center"/>
          </w:tcPr>
          <w:p w14:paraId="2111D6F9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3.4</w:t>
            </w:r>
          </w:p>
        </w:tc>
        <w:tc>
          <w:tcPr>
            <w:tcW w:w="575" w:type="dxa"/>
            <w:vMerge w:val="continue"/>
            <w:vAlign w:val="center"/>
          </w:tcPr>
          <w:p w14:paraId="6956FD8E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4648" w:type="dxa"/>
            <w:vAlign w:val="center"/>
          </w:tcPr>
          <w:p w14:paraId="2FD561E5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禁止</w:t>
            </w:r>
            <w:r>
              <w:rPr>
                <w:rFonts w:hint="eastAsia" w:ascii="仿宋" w:hAnsi="仿宋" w:eastAsia="仿宋" w:cs="仿宋"/>
                <w:szCs w:val="21"/>
              </w:rPr>
              <w:t>插线板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直接放于地面或潮湿处</w:t>
            </w:r>
          </w:p>
        </w:tc>
        <w:tc>
          <w:tcPr>
            <w:tcW w:w="836" w:type="dxa"/>
            <w:vAlign w:val="center"/>
          </w:tcPr>
          <w:p w14:paraId="49F7047E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是□</w:t>
            </w:r>
          </w:p>
        </w:tc>
        <w:tc>
          <w:tcPr>
            <w:tcW w:w="842" w:type="dxa"/>
            <w:vAlign w:val="center"/>
          </w:tcPr>
          <w:p w14:paraId="3AAB939F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  <w:tc>
          <w:tcPr>
            <w:tcW w:w="1907" w:type="dxa"/>
            <w:vAlign w:val="center"/>
          </w:tcPr>
          <w:p w14:paraId="3EB9AE3C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617F357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2FC8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5" w:type="dxa"/>
            <w:shd w:val="clear" w:color="auto" w:fill="auto"/>
            <w:vAlign w:val="center"/>
          </w:tcPr>
          <w:p w14:paraId="3ED50379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3.5</w:t>
            </w:r>
          </w:p>
        </w:tc>
        <w:tc>
          <w:tcPr>
            <w:tcW w:w="575" w:type="dxa"/>
            <w:vMerge w:val="continue"/>
            <w:vAlign w:val="center"/>
          </w:tcPr>
          <w:p w14:paraId="6C64EF55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4648" w:type="dxa"/>
            <w:vAlign w:val="center"/>
          </w:tcPr>
          <w:p w14:paraId="4937DC28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禁止</w:t>
            </w:r>
            <w:r>
              <w:rPr>
                <w:rFonts w:hint="eastAsia" w:ascii="仿宋" w:hAnsi="仿宋" w:eastAsia="仿宋" w:cs="仿宋"/>
                <w:szCs w:val="21"/>
              </w:rPr>
              <w:t>多个插线板串联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使用</w:t>
            </w:r>
          </w:p>
        </w:tc>
        <w:tc>
          <w:tcPr>
            <w:tcW w:w="836" w:type="dxa"/>
            <w:vAlign w:val="center"/>
          </w:tcPr>
          <w:p w14:paraId="4B3A9D79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是□</w:t>
            </w:r>
          </w:p>
        </w:tc>
        <w:tc>
          <w:tcPr>
            <w:tcW w:w="842" w:type="dxa"/>
            <w:vAlign w:val="center"/>
          </w:tcPr>
          <w:p w14:paraId="3074E5A4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  <w:tc>
          <w:tcPr>
            <w:tcW w:w="1907" w:type="dxa"/>
            <w:vAlign w:val="center"/>
          </w:tcPr>
          <w:p w14:paraId="116D5E70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A9AD6CD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A89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5" w:type="dxa"/>
            <w:shd w:val="clear" w:color="auto" w:fill="auto"/>
            <w:vAlign w:val="center"/>
          </w:tcPr>
          <w:p w14:paraId="66D3D65E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6</w:t>
            </w:r>
          </w:p>
        </w:tc>
        <w:tc>
          <w:tcPr>
            <w:tcW w:w="575" w:type="dxa"/>
            <w:vMerge w:val="continue"/>
            <w:vAlign w:val="center"/>
          </w:tcPr>
          <w:p w14:paraId="3B1F5BA2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4648" w:type="dxa"/>
            <w:shd w:val="clear" w:color="auto" w:fill="auto"/>
            <w:vAlign w:val="center"/>
          </w:tcPr>
          <w:p w14:paraId="652489B4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禁止</w:t>
            </w:r>
            <w:r>
              <w:rPr>
                <w:rFonts w:hint="eastAsia" w:ascii="仿宋" w:hAnsi="仿宋" w:eastAsia="仿宋" w:cs="仿宋"/>
                <w:szCs w:val="21"/>
              </w:rPr>
              <w:t>多个大功率设备共用插线板</w:t>
            </w:r>
          </w:p>
        </w:tc>
        <w:tc>
          <w:tcPr>
            <w:tcW w:w="836" w:type="dxa"/>
            <w:vAlign w:val="center"/>
          </w:tcPr>
          <w:p w14:paraId="6EDDE170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是□</w:t>
            </w:r>
          </w:p>
        </w:tc>
        <w:tc>
          <w:tcPr>
            <w:tcW w:w="842" w:type="dxa"/>
            <w:vAlign w:val="center"/>
          </w:tcPr>
          <w:p w14:paraId="3E3F225F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  <w:tc>
          <w:tcPr>
            <w:tcW w:w="1907" w:type="dxa"/>
            <w:vAlign w:val="center"/>
          </w:tcPr>
          <w:p w14:paraId="7AD71B8A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9565A20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020E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5" w:type="dxa"/>
            <w:vAlign w:val="center"/>
          </w:tcPr>
          <w:p w14:paraId="564523BA">
            <w:pPr>
              <w:ind w:right="-23" w:rightChars="-11"/>
              <w:jc w:val="center"/>
              <w:rPr>
                <w:rFonts w:hint="default" w:ascii="仿宋" w:hAnsi="仿宋" w:eastAsia="仿宋" w:cs="仿宋"/>
                <w:b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3.7</w:t>
            </w:r>
          </w:p>
        </w:tc>
        <w:tc>
          <w:tcPr>
            <w:tcW w:w="575" w:type="dxa"/>
            <w:vMerge w:val="continue"/>
            <w:vAlign w:val="center"/>
          </w:tcPr>
          <w:p w14:paraId="355164CE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4648" w:type="dxa"/>
            <w:shd w:val="clear" w:color="auto" w:fill="auto"/>
            <w:vAlign w:val="center"/>
          </w:tcPr>
          <w:p w14:paraId="6F5CCCB8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禁止</w:t>
            </w:r>
            <w:r>
              <w:rPr>
                <w:rFonts w:hint="eastAsia" w:ascii="仿宋" w:hAnsi="仿宋" w:eastAsia="仿宋" w:cs="仿宋"/>
                <w:szCs w:val="21"/>
              </w:rPr>
              <w:t>使用电水壶、电饭煲大功率电器</w:t>
            </w:r>
          </w:p>
        </w:tc>
        <w:tc>
          <w:tcPr>
            <w:tcW w:w="836" w:type="dxa"/>
            <w:vAlign w:val="center"/>
          </w:tcPr>
          <w:p w14:paraId="3C307809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是□</w:t>
            </w:r>
          </w:p>
        </w:tc>
        <w:tc>
          <w:tcPr>
            <w:tcW w:w="842" w:type="dxa"/>
            <w:vAlign w:val="center"/>
          </w:tcPr>
          <w:p w14:paraId="0F5376A7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  <w:tc>
          <w:tcPr>
            <w:tcW w:w="1907" w:type="dxa"/>
            <w:vAlign w:val="center"/>
          </w:tcPr>
          <w:p w14:paraId="3BD73F6A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CCFBD33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6A1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5" w:type="dxa"/>
            <w:vAlign w:val="center"/>
          </w:tcPr>
          <w:p w14:paraId="290D080C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4.1</w:t>
            </w:r>
          </w:p>
        </w:tc>
        <w:tc>
          <w:tcPr>
            <w:tcW w:w="575" w:type="dxa"/>
            <w:vMerge w:val="restart"/>
            <w:vAlign w:val="center"/>
          </w:tcPr>
          <w:p w14:paraId="3AAED92E">
            <w:pPr>
              <w:ind w:right="-23" w:rightChars="-11"/>
              <w:jc w:val="center"/>
              <w:rPr>
                <w:rFonts w:hint="default" w:ascii="仿宋" w:hAnsi="仿宋" w:eastAsia="仿宋" w:cs="仿宋"/>
                <w:b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瓶车</w:t>
            </w:r>
          </w:p>
        </w:tc>
        <w:tc>
          <w:tcPr>
            <w:tcW w:w="4648" w:type="dxa"/>
            <w:vAlign w:val="center"/>
          </w:tcPr>
          <w:p w14:paraId="77AFCA81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禁止</w:t>
            </w:r>
            <w:r>
              <w:rPr>
                <w:rFonts w:hint="eastAsia" w:ascii="仿宋" w:hAnsi="仿宋" w:eastAsia="仿宋" w:cs="仿宋"/>
                <w:szCs w:val="21"/>
              </w:rPr>
              <w:t>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AFAFA"/>
              </w:rPr>
              <w:t>电瓶车电池和充电器带入实验室</w:t>
            </w:r>
          </w:p>
        </w:tc>
        <w:tc>
          <w:tcPr>
            <w:tcW w:w="836" w:type="dxa"/>
            <w:vAlign w:val="center"/>
          </w:tcPr>
          <w:p w14:paraId="15914380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是□</w:t>
            </w:r>
          </w:p>
        </w:tc>
        <w:tc>
          <w:tcPr>
            <w:tcW w:w="842" w:type="dxa"/>
            <w:vAlign w:val="center"/>
          </w:tcPr>
          <w:p w14:paraId="5B0F4D24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  <w:tc>
          <w:tcPr>
            <w:tcW w:w="1907" w:type="dxa"/>
            <w:vAlign w:val="center"/>
          </w:tcPr>
          <w:p w14:paraId="20D03A9C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A0B133C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094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5" w:type="dxa"/>
            <w:vAlign w:val="center"/>
          </w:tcPr>
          <w:p w14:paraId="20E66E0F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4.2</w:t>
            </w:r>
          </w:p>
        </w:tc>
        <w:tc>
          <w:tcPr>
            <w:tcW w:w="575" w:type="dxa"/>
            <w:vMerge w:val="continue"/>
            <w:vAlign w:val="center"/>
          </w:tcPr>
          <w:p w14:paraId="546BB369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4648" w:type="dxa"/>
            <w:vAlign w:val="center"/>
          </w:tcPr>
          <w:p w14:paraId="42B2936A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AFAFA"/>
              </w:rPr>
              <w:t>在实验室内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AFAFA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AFAFA"/>
              </w:rPr>
              <w:t>禁止为电瓶车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AFAFA"/>
                <w:lang w:val="en-US" w:eastAsia="zh-CN"/>
              </w:rPr>
              <w:t>电池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AFAFA"/>
              </w:rPr>
              <w:t>充电</w:t>
            </w:r>
          </w:p>
        </w:tc>
        <w:tc>
          <w:tcPr>
            <w:tcW w:w="836" w:type="dxa"/>
            <w:vAlign w:val="center"/>
          </w:tcPr>
          <w:p w14:paraId="41F88F77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是□</w:t>
            </w:r>
          </w:p>
        </w:tc>
        <w:tc>
          <w:tcPr>
            <w:tcW w:w="842" w:type="dxa"/>
            <w:vAlign w:val="center"/>
          </w:tcPr>
          <w:p w14:paraId="0A649347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  <w:tc>
          <w:tcPr>
            <w:tcW w:w="1907" w:type="dxa"/>
            <w:vAlign w:val="center"/>
          </w:tcPr>
          <w:p w14:paraId="43B9421B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833199F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B6B9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5" w:type="dxa"/>
            <w:vAlign w:val="center"/>
          </w:tcPr>
          <w:p w14:paraId="644295D7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5.1</w:t>
            </w:r>
          </w:p>
        </w:tc>
        <w:tc>
          <w:tcPr>
            <w:tcW w:w="575" w:type="dxa"/>
            <w:vMerge w:val="restart"/>
            <w:vAlign w:val="center"/>
          </w:tcPr>
          <w:p w14:paraId="237533BB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卫生环境</w:t>
            </w:r>
          </w:p>
        </w:tc>
        <w:tc>
          <w:tcPr>
            <w:tcW w:w="4648" w:type="dxa"/>
            <w:vAlign w:val="center"/>
          </w:tcPr>
          <w:p w14:paraId="35DBC650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实验物品摆放有序、卫生状况良好</w:t>
            </w:r>
          </w:p>
        </w:tc>
        <w:tc>
          <w:tcPr>
            <w:tcW w:w="836" w:type="dxa"/>
            <w:vAlign w:val="center"/>
          </w:tcPr>
          <w:p w14:paraId="00747905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是□</w:t>
            </w:r>
          </w:p>
        </w:tc>
        <w:tc>
          <w:tcPr>
            <w:tcW w:w="842" w:type="dxa"/>
            <w:vAlign w:val="center"/>
          </w:tcPr>
          <w:p w14:paraId="4AAAA607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  <w:tc>
          <w:tcPr>
            <w:tcW w:w="1907" w:type="dxa"/>
            <w:vAlign w:val="center"/>
          </w:tcPr>
          <w:p w14:paraId="29991BB4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2FD06D5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54C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5" w:type="dxa"/>
            <w:vAlign w:val="center"/>
          </w:tcPr>
          <w:p w14:paraId="19C6964B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6.2</w:t>
            </w:r>
          </w:p>
        </w:tc>
        <w:tc>
          <w:tcPr>
            <w:tcW w:w="575" w:type="dxa"/>
            <w:vMerge w:val="continue"/>
            <w:vAlign w:val="center"/>
          </w:tcPr>
          <w:p w14:paraId="78964872">
            <w:pPr>
              <w:ind w:right="-23" w:rightChars="-11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48" w:type="dxa"/>
            <w:vAlign w:val="center"/>
          </w:tcPr>
          <w:p w14:paraId="747D1B52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无废旧纸箱、设备、家具等物品堆放</w:t>
            </w:r>
          </w:p>
        </w:tc>
        <w:tc>
          <w:tcPr>
            <w:tcW w:w="836" w:type="dxa"/>
            <w:vAlign w:val="center"/>
          </w:tcPr>
          <w:p w14:paraId="6980B56A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是□</w:t>
            </w:r>
          </w:p>
        </w:tc>
        <w:tc>
          <w:tcPr>
            <w:tcW w:w="842" w:type="dxa"/>
            <w:vAlign w:val="center"/>
          </w:tcPr>
          <w:p w14:paraId="115FE970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  <w:tc>
          <w:tcPr>
            <w:tcW w:w="1907" w:type="dxa"/>
            <w:vAlign w:val="center"/>
          </w:tcPr>
          <w:p w14:paraId="5E8B7656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0A58842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9FA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5" w:type="dxa"/>
            <w:vAlign w:val="center"/>
          </w:tcPr>
          <w:p w14:paraId="2C5B7E33">
            <w:pPr>
              <w:ind w:right="-23" w:rightChars="-1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6.3</w:t>
            </w:r>
          </w:p>
        </w:tc>
        <w:tc>
          <w:tcPr>
            <w:tcW w:w="575" w:type="dxa"/>
            <w:vMerge w:val="continue"/>
            <w:vAlign w:val="center"/>
          </w:tcPr>
          <w:p w14:paraId="07C94495">
            <w:pPr>
              <w:ind w:right="-23" w:rightChars="-11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48" w:type="dxa"/>
            <w:vAlign w:val="center"/>
          </w:tcPr>
          <w:p w14:paraId="12A2DE2A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禁止吸烟、饮食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Cs w:val="21"/>
              </w:rPr>
              <w:t>禁止存放食物、饮料</w:t>
            </w:r>
          </w:p>
        </w:tc>
        <w:tc>
          <w:tcPr>
            <w:tcW w:w="836" w:type="dxa"/>
            <w:vAlign w:val="center"/>
          </w:tcPr>
          <w:p w14:paraId="798F3577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是□</w:t>
            </w:r>
          </w:p>
        </w:tc>
        <w:tc>
          <w:tcPr>
            <w:tcW w:w="842" w:type="dxa"/>
            <w:vAlign w:val="center"/>
          </w:tcPr>
          <w:p w14:paraId="7BE6F29F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  <w:tc>
          <w:tcPr>
            <w:tcW w:w="1907" w:type="dxa"/>
            <w:vAlign w:val="center"/>
          </w:tcPr>
          <w:p w14:paraId="4AF2ECB9">
            <w:pPr>
              <w:spacing w:line="276" w:lineRule="auto"/>
              <w:ind w:right="-23" w:rightChars="-11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7C1F823">
            <w:pPr>
              <w:spacing w:line="276" w:lineRule="auto"/>
              <w:ind w:right="-23" w:rightChars="-11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11316764">
      <w:pPr>
        <w:ind w:right="-23" w:rightChars="-11"/>
        <w:rPr>
          <w:rFonts w:hint="eastAsia" w:ascii="仿宋" w:hAnsi="仿宋" w:eastAsia="仿宋" w:cs="仿宋"/>
          <w:sz w:val="24"/>
        </w:rPr>
      </w:pPr>
    </w:p>
    <w:sectPr>
      <w:pgSz w:w="11906" w:h="16838"/>
      <w:pgMar w:top="709" w:right="720" w:bottom="142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NDkwYmRiNWNkNDhiMjE2NTJmMzNlNDY5MTExNDEifQ=="/>
  </w:docVars>
  <w:rsids>
    <w:rsidRoot w:val="00F170FB"/>
    <w:rsid w:val="00002393"/>
    <w:rsid w:val="0000334F"/>
    <w:rsid w:val="00006DE3"/>
    <w:rsid w:val="0004627E"/>
    <w:rsid w:val="000503E9"/>
    <w:rsid w:val="00054EEE"/>
    <w:rsid w:val="00095048"/>
    <w:rsid w:val="0009576B"/>
    <w:rsid w:val="000C0533"/>
    <w:rsid w:val="000D2852"/>
    <w:rsid w:val="001274A5"/>
    <w:rsid w:val="0013297F"/>
    <w:rsid w:val="001431DA"/>
    <w:rsid w:val="00184C50"/>
    <w:rsid w:val="001A30C4"/>
    <w:rsid w:val="002106C7"/>
    <w:rsid w:val="00217234"/>
    <w:rsid w:val="00221D3E"/>
    <w:rsid w:val="00247585"/>
    <w:rsid w:val="002509E6"/>
    <w:rsid w:val="002603B1"/>
    <w:rsid w:val="00295DF9"/>
    <w:rsid w:val="002C2356"/>
    <w:rsid w:val="002C3682"/>
    <w:rsid w:val="002C60D8"/>
    <w:rsid w:val="002F05F1"/>
    <w:rsid w:val="00317CC1"/>
    <w:rsid w:val="00334C92"/>
    <w:rsid w:val="00396C79"/>
    <w:rsid w:val="004006EB"/>
    <w:rsid w:val="00402F21"/>
    <w:rsid w:val="004031C5"/>
    <w:rsid w:val="00425674"/>
    <w:rsid w:val="00496D33"/>
    <w:rsid w:val="004A5062"/>
    <w:rsid w:val="004A6BD3"/>
    <w:rsid w:val="004C6D75"/>
    <w:rsid w:val="004F1374"/>
    <w:rsid w:val="00535806"/>
    <w:rsid w:val="005E278E"/>
    <w:rsid w:val="005F1A88"/>
    <w:rsid w:val="00657794"/>
    <w:rsid w:val="006C6FEB"/>
    <w:rsid w:val="006D6F40"/>
    <w:rsid w:val="006F2E7C"/>
    <w:rsid w:val="00705EF6"/>
    <w:rsid w:val="00717251"/>
    <w:rsid w:val="00730C07"/>
    <w:rsid w:val="00736FDB"/>
    <w:rsid w:val="00795332"/>
    <w:rsid w:val="00796305"/>
    <w:rsid w:val="007A3069"/>
    <w:rsid w:val="007C7FEA"/>
    <w:rsid w:val="007E57D7"/>
    <w:rsid w:val="007E6244"/>
    <w:rsid w:val="007E75D5"/>
    <w:rsid w:val="00841247"/>
    <w:rsid w:val="00897241"/>
    <w:rsid w:val="008A4F42"/>
    <w:rsid w:val="008C639C"/>
    <w:rsid w:val="008D2253"/>
    <w:rsid w:val="008E227A"/>
    <w:rsid w:val="00900AA6"/>
    <w:rsid w:val="009E2A61"/>
    <w:rsid w:val="00A3135E"/>
    <w:rsid w:val="00A32DC0"/>
    <w:rsid w:val="00A51838"/>
    <w:rsid w:val="00A73F1F"/>
    <w:rsid w:val="00A96995"/>
    <w:rsid w:val="00AB39F1"/>
    <w:rsid w:val="00B138EA"/>
    <w:rsid w:val="00B2372D"/>
    <w:rsid w:val="00B36274"/>
    <w:rsid w:val="00BA4C6A"/>
    <w:rsid w:val="00BD25EF"/>
    <w:rsid w:val="00BD269C"/>
    <w:rsid w:val="00C2392C"/>
    <w:rsid w:val="00C25697"/>
    <w:rsid w:val="00C41B7C"/>
    <w:rsid w:val="00C81A23"/>
    <w:rsid w:val="00CA1395"/>
    <w:rsid w:val="00CA44FB"/>
    <w:rsid w:val="00CC38EB"/>
    <w:rsid w:val="00CC44B3"/>
    <w:rsid w:val="00CE78EF"/>
    <w:rsid w:val="00CF3752"/>
    <w:rsid w:val="00D31000"/>
    <w:rsid w:val="00D42271"/>
    <w:rsid w:val="00D43076"/>
    <w:rsid w:val="00D828AD"/>
    <w:rsid w:val="00DF6884"/>
    <w:rsid w:val="00E40E62"/>
    <w:rsid w:val="00E67537"/>
    <w:rsid w:val="00E753C3"/>
    <w:rsid w:val="00EA0AC9"/>
    <w:rsid w:val="00EA6219"/>
    <w:rsid w:val="00EF61A0"/>
    <w:rsid w:val="00F121A1"/>
    <w:rsid w:val="00F14412"/>
    <w:rsid w:val="00F170FB"/>
    <w:rsid w:val="00F4179A"/>
    <w:rsid w:val="00F46279"/>
    <w:rsid w:val="00FA49EA"/>
    <w:rsid w:val="02070CCA"/>
    <w:rsid w:val="035004A4"/>
    <w:rsid w:val="081617AC"/>
    <w:rsid w:val="09AD07B7"/>
    <w:rsid w:val="0AC05604"/>
    <w:rsid w:val="0DEB3061"/>
    <w:rsid w:val="0EE91E83"/>
    <w:rsid w:val="103233B6"/>
    <w:rsid w:val="119B31DD"/>
    <w:rsid w:val="160B0931"/>
    <w:rsid w:val="16AC0626"/>
    <w:rsid w:val="17A60298"/>
    <w:rsid w:val="1E911BEF"/>
    <w:rsid w:val="223920FE"/>
    <w:rsid w:val="27B41F38"/>
    <w:rsid w:val="27E12997"/>
    <w:rsid w:val="28CF3650"/>
    <w:rsid w:val="2D510EC7"/>
    <w:rsid w:val="2E7348BD"/>
    <w:rsid w:val="32441E58"/>
    <w:rsid w:val="37495673"/>
    <w:rsid w:val="40B90E06"/>
    <w:rsid w:val="48D2515B"/>
    <w:rsid w:val="4C211636"/>
    <w:rsid w:val="4C9144B7"/>
    <w:rsid w:val="4DB017E2"/>
    <w:rsid w:val="516B7EB6"/>
    <w:rsid w:val="51E67581"/>
    <w:rsid w:val="52805A1A"/>
    <w:rsid w:val="583D1EC5"/>
    <w:rsid w:val="5E132A4A"/>
    <w:rsid w:val="5E4F681F"/>
    <w:rsid w:val="5FB77C41"/>
    <w:rsid w:val="628D3A49"/>
    <w:rsid w:val="678C0773"/>
    <w:rsid w:val="6BBA06A7"/>
    <w:rsid w:val="6EAA1F10"/>
    <w:rsid w:val="706978A3"/>
    <w:rsid w:val="72F07E08"/>
    <w:rsid w:val="75644ADD"/>
    <w:rsid w:val="7E8B30DA"/>
    <w:rsid w:val="7EE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559</Characters>
  <Lines>4</Lines>
  <Paragraphs>1</Paragraphs>
  <TotalTime>8</TotalTime>
  <ScaleCrop>false</ScaleCrop>
  <LinksUpToDate>false</LinksUpToDate>
  <CharactersWithSpaces>659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2021-04-28T09:16:00Z</dcterms:created>
  <dc:creator>user</dc:creator>
  <cp:lastModifiedBy>魏东</cp:lastModifiedBy>
  <cp:lastPrinted>2021-09-07T07:08:00Z</cp:lastPrinted>
  <dcterms:modified xsi:type="dcterms:W3CDTF">2025-06-12T08:59:52Z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06C6EF71B2ED47C389BD3899F80EE479</vt:lpwstr>
  </property>
</Properties>
</file>