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FE89E1">
      <w:pPr>
        <w:snapToGrid w:val="0"/>
        <w:spacing w:line="360" w:lineRule="auto"/>
        <w:rPr>
          <w:rFonts w:hint="default" w:ascii="Times New Roman" w:hAnsi="Times New Roman" w:eastAsia="黑体" w:cs="Times New Roman"/>
          <w:bCs/>
          <w:color w:val="auto"/>
          <w:sz w:val="28"/>
          <w:szCs w:val="28"/>
          <w:highlight w:val="none"/>
        </w:rPr>
      </w:pPr>
    </w:p>
    <w:p w14:paraId="5264CD6C">
      <w:pPr>
        <w:spacing w:line="360" w:lineRule="auto"/>
        <w:jc w:val="center"/>
        <w:rPr>
          <w:rFonts w:hint="default" w:ascii="Times New Roman" w:hAnsi="Times New Roman" w:eastAsia="微软雅黑" w:cs="Times New Roman"/>
          <w:b/>
          <w:color w:val="auto"/>
          <w:sz w:val="32"/>
          <w:szCs w:val="32"/>
          <w:highlight w:val="none"/>
        </w:rPr>
      </w:pPr>
      <w:r>
        <w:rPr>
          <w:rFonts w:hint="default" w:ascii="Times New Roman" w:hAnsi="Times New Roman" w:eastAsia="微软雅黑" w:cs="Times New Roman"/>
          <w:b/>
          <w:color w:val="auto"/>
          <w:sz w:val="32"/>
          <w:szCs w:val="32"/>
          <w:highlight w:val="none"/>
        </w:rPr>
        <w:t>中山大学</w:t>
      </w:r>
    </w:p>
    <w:p w14:paraId="2F4FEC2F">
      <w:pPr>
        <w:spacing w:line="360" w:lineRule="auto"/>
        <w:jc w:val="center"/>
        <w:rPr>
          <w:rFonts w:hint="default" w:ascii="Times New Roman" w:hAnsi="Times New Roman" w:eastAsia="微软雅黑" w:cs="Times New Roman"/>
          <w:b/>
          <w:color w:val="auto"/>
          <w:sz w:val="32"/>
          <w:szCs w:val="32"/>
          <w:highlight w:val="none"/>
        </w:rPr>
      </w:pPr>
      <w:r>
        <w:rPr>
          <w:rFonts w:hint="default" w:ascii="Times New Roman" w:hAnsi="Times New Roman" w:eastAsia="微软雅黑" w:cs="Times New Roman"/>
          <w:b/>
          <w:color w:val="auto"/>
          <w:sz w:val="32"/>
          <w:szCs w:val="32"/>
          <w:highlight w:val="none"/>
        </w:rPr>
        <w:t>电子信息（0854）专业学位硕士研究生培养方案</w:t>
      </w:r>
    </w:p>
    <w:p w14:paraId="79D5CC60">
      <w:pPr>
        <w:snapToGrid w:val="0"/>
        <w:spacing w:line="360" w:lineRule="auto"/>
        <w:ind w:firstLine="570"/>
        <w:jc w:val="center"/>
        <w:rPr>
          <w:rFonts w:hint="default" w:ascii="Times New Roman" w:hAnsi="Times New Roman" w:eastAsia="微软雅黑" w:cs="Times New Roman"/>
          <w:color w:val="auto"/>
          <w:sz w:val="28"/>
          <w:szCs w:val="28"/>
          <w:highlight w:val="none"/>
        </w:rPr>
      </w:pPr>
      <w:r>
        <w:rPr>
          <w:rFonts w:hint="default" w:ascii="Times New Roman" w:hAnsi="Times New Roman" w:eastAsia="微软雅黑" w:cs="Times New Roman"/>
          <w:color w:val="auto"/>
          <w:sz w:val="28"/>
          <w:szCs w:val="28"/>
          <w:highlight w:val="none"/>
        </w:rPr>
        <w:t>（从</w:t>
      </w:r>
      <w:r>
        <w:rPr>
          <w:rFonts w:hint="default" w:ascii="Times New Roman" w:hAnsi="Times New Roman" w:eastAsia="微软雅黑" w:cs="Times New Roman"/>
          <w:color w:val="auto"/>
          <w:sz w:val="28"/>
          <w:szCs w:val="28"/>
          <w:highlight w:val="none"/>
          <w:lang w:val="en-US" w:eastAsia="zh-CN"/>
        </w:rPr>
        <w:t>2024</w:t>
      </w:r>
      <w:r>
        <w:rPr>
          <w:rFonts w:hint="default" w:ascii="Times New Roman" w:hAnsi="Times New Roman" w:eastAsia="微软雅黑" w:cs="Times New Roman"/>
          <w:color w:val="auto"/>
          <w:sz w:val="28"/>
          <w:szCs w:val="28"/>
          <w:highlight w:val="none"/>
        </w:rPr>
        <w:t>年级开始执行）</w:t>
      </w:r>
    </w:p>
    <w:p w14:paraId="37B2C2D1">
      <w:pPr>
        <w:spacing w:line="500" w:lineRule="exact"/>
        <w:rPr>
          <w:rFonts w:hint="default" w:ascii="Times New Roman" w:hAnsi="Times New Roman" w:eastAsia="仿宋_GB2312" w:cs="Times New Roman"/>
          <w:b/>
          <w:color w:val="auto"/>
          <w:sz w:val="32"/>
          <w:szCs w:val="32"/>
          <w:highlight w:val="none"/>
        </w:rPr>
      </w:pPr>
    </w:p>
    <w:p w14:paraId="4FC3D593">
      <w:pPr>
        <w:numPr>
          <w:ilvl w:val="0"/>
          <w:numId w:val="1"/>
        </w:numPr>
        <w:spacing w:line="500" w:lineRule="exact"/>
        <w:ind w:left="147"/>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培养目标与基本要求</w:t>
      </w:r>
    </w:p>
    <w:p w14:paraId="7A44D36B">
      <w:pPr>
        <w:adjustRightInd w:val="0"/>
        <w:snapToGrid w:val="0"/>
        <w:spacing w:line="540" w:lineRule="atLeast"/>
        <w:ind w:firstLine="560" w:firstLineChars="20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本专业以习近平新时代中国特色社会主义思想为指导，全面贯彻党的教育方针，以立德树人为根本，以理想信念教育为核心，培养德智体美劳全面发展，具有社会责任感和创新精神的高层次人才。</w:t>
      </w:r>
    </w:p>
    <w:p w14:paraId="5087245F">
      <w:pPr>
        <w:adjustRightInd w:val="0"/>
        <w:snapToGrid w:val="0"/>
        <w:spacing w:line="540" w:lineRule="atLeast"/>
        <w:ind w:firstLine="560" w:firstLineChars="20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本专业培养具有电子信息工程领域坚实宽广的理论基础和系统深入的专门知识，掌握先进技术方法和手段，在领域的某一方向具有独立从事工程设计、实施，研究、开发、管理等能力，具备解决复杂工程技术问题、进行工程技术创新以及组织实施高水平工程技术项目等能力，较为熟练地掌握一门外国语，具有严谨学术素养、社会责任感、创新精神和国际视野的创新型工程技术专门人才。</w:t>
      </w:r>
    </w:p>
    <w:p w14:paraId="11269106">
      <w:pPr>
        <w:adjustRightInd w:val="0"/>
        <w:snapToGrid w:val="0"/>
        <w:spacing w:line="540" w:lineRule="atLeast"/>
        <w:ind w:firstLine="560" w:firstLineChars="200"/>
        <w:rPr>
          <w:rFonts w:hint="default" w:ascii="Times New Roman" w:hAnsi="Times New Roman" w:eastAsia="仿宋_GB2312" w:cs="Times New Roman"/>
          <w:color w:val="auto"/>
          <w:sz w:val="28"/>
          <w:szCs w:val="28"/>
          <w:highlight w:val="none"/>
        </w:rPr>
      </w:pPr>
    </w:p>
    <w:p w14:paraId="4F9DBD53">
      <w:pPr>
        <w:numPr>
          <w:ilvl w:val="0"/>
          <w:numId w:val="1"/>
        </w:numPr>
        <w:spacing w:line="500" w:lineRule="exact"/>
        <w:ind w:left="147"/>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学习方式及学制</w:t>
      </w:r>
    </w:p>
    <w:p w14:paraId="355FF280">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采用</w:t>
      </w:r>
      <w:r>
        <w:rPr>
          <w:rFonts w:hint="eastAsia" w:ascii="Times New Roman" w:hAnsi="Times New Roman" w:eastAsia="仿宋_GB2312" w:cs="Times New Roman"/>
          <w:color w:val="auto"/>
          <w:sz w:val="28"/>
          <w:szCs w:val="28"/>
          <w:highlight w:val="none"/>
          <w:lang w:val="en-US" w:eastAsia="zh-CN"/>
        </w:rPr>
        <w:t>非</w:t>
      </w:r>
      <w:r>
        <w:rPr>
          <w:rFonts w:hint="default" w:ascii="Times New Roman" w:hAnsi="Times New Roman" w:eastAsia="仿宋_GB2312" w:cs="Times New Roman"/>
          <w:color w:val="auto"/>
          <w:sz w:val="28"/>
          <w:szCs w:val="28"/>
          <w:highlight w:val="none"/>
        </w:rPr>
        <w:t>全日制学习方式，学习年限为三年。</w:t>
      </w:r>
    </w:p>
    <w:p w14:paraId="6E6A89CC">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因特殊原因不能按期完成学业者，须按学籍管理的有关规定提出申请，经导师同意、学校批准，可适当延长学习年限，每次申请延长不超过 1 年，最长学习年限不得超过5 年。</w:t>
      </w:r>
    </w:p>
    <w:p w14:paraId="5F3E7125">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p>
    <w:p w14:paraId="191E8B09">
      <w:pPr>
        <w:numPr>
          <w:ilvl w:val="0"/>
          <w:numId w:val="1"/>
        </w:numPr>
        <w:spacing w:line="500" w:lineRule="exact"/>
        <w:ind w:left="147"/>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专业学位领域（方向）</w:t>
      </w:r>
    </w:p>
    <w:p w14:paraId="060DC83A">
      <w:pPr>
        <w:spacing w:line="540" w:lineRule="atLeast"/>
        <w:ind w:firstLine="560" w:firstLineChars="200"/>
        <w:rPr>
          <w:rFonts w:hint="default" w:ascii="Times New Roman" w:hAnsi="Times New Roman" w:eastAsia="仿宋_GB2312" w:cs="Times New Roman"/>
          <w:color w:val="auto"/>
          <w:sz w:val="28"/>
          <w:szCs w:val="28"/>
          <w:highlight w:val="none"/>
          <w:lang w:val="en-US" w:eastAsia="zh-CN"/>
        </w:rPr>
      </w:pPr>
      <w:r>
        <w:rPr>
          <w:rFonts w:hint="default" w:ascii="Times New Roman" w:hAnsi="Times New Roman" w:eastAsia="仿宋_GB2312" w:cs="Times New Roman"/>
          <w:color w:val="auto"/>
          <w:sz w:val="28"/>
          <w:szCs w:val="28"/>
          <w:highlight w:val="none"/>
        </w:rPr>
        <w:t>本</w:t>
      </w:r>
      <w:r>
        <w:rPr>
          <w:rFonts w:hint="default" w:ascii="Times New Roman" w:hAnsi="Times New Roman" w:eastAsia="仿宋_GB2312" w:cs="Times New Roman"/>
          <w:color w:val="auto"/>
          <w:sz w:val="28"/>
          <w:szCs w:val="28"/>
          <w:highlight w:val="none"/>
          <w:lang w:val="en-US" w:eastAsia="zh-CN"/>
        </w:rPr>
        <w:t>专</w:t>
      </w:r>
      <w:r>
        <w:rPr>
          <w:rFonts w:hint="default" w:ascii="Times New Roman" w:hAnsi="Times New Roman" w:eastAsia="仿宋_GB2312" w:cs="Times New Roman"/>
          <w:color w:val="auto"/>
          <w:sz w:val="28"/>
          <w:szCs w:val="28"/>
          <w:highlight w:val="none"/>
        </w:rPr>
        <w:t>业学位</w:t>
      </w:r>
      <w:r>
        <w:rPr>
          <w:rFonts w:hint="default" w:ascii="Times New Roman" w:hAnsi="Times New Roman" w:eastAsia="仿宋_GB2312" w:cs="Times New Roman"/>
          <w:color w:val="auto"/>
          <w:sz w:val="28"/>
          <w:szCs w:val="28"/>
          <w:highlight w:val="none"/>
          <w:lang w:eastAsia="zh-CN"/>
        </w:rPr>
        <w:t>的</w:t>
      </w:r>
      <w:r>
        <w:rPr>
          <w:rFonts w:hint="default" w:ascii="Times New Roman" w:hAnsi="Times New Roman" w:eastAsia="仿宋_GB2312" w:cs="Times New Roman"/>
          <w:color w:val="auto"/>
          <w:sz w:val="28"/>
          <w:szCs w:val="28"/>
          <w:highlight w:val="none"/>
          <w:lang w:val="en-US" w:eastAsia="zh-CN"/>
        </w:rPr>
        <w:t>特色</w:t>
      </w:r>
      <w:r>
        <w:rPr>
          <w:rFonts w:hint="default" w:ascii="Times New Roman" w:hAnsi="Times New Roman" w:eastAsia="仿宋_GB2312" w:cs="Times New Roman"/>
          <w:color w:val="auto"/>
          <w:sz w:val="28"/>
          <w:szCs w:val="28"/>
          <w:highlight w:val="none"/>
        </w:rPr>
        <w:t>领域</w:t>
      </w:r>
      <w:r>
        <w:rPr>
          <w:rFonts w:hint="default" w:ascii="Times New Roman" w:hAnsi="Times New Roman" w:eastAsia="仿宋_GB2312" w:cs="Times New Roman"/>
          <w:color w:val="auto"/>
          <w:sz w:val="28"/>
          <w:szCs w:val="28"/>
          <w:highlight w:val="none"/>
          <w:lang w:eastAsia="zh-CN"/>
        </w:rPr>
        <w:t>（</w:t>
      </w:r>
      <w:r>
        <w:rPr>
          <w:rFonts w:hint="default" w:ascii="Times New Roman" w:hAnsi="Times New Roman" w:eastAsia="仿宋_GB2312" w:cs="Times New Roman"/>
          <w:color w:val="auto"/>
          <w:sz w:val="28"/>
          <w:szCs w:val="28"/>
          <w:highlight w:val="none"/>
          <w:lang w:val="en-US" w:eastAsia="zh-CN"/>
        </w:rPr>
        <w:t>方向</w:t>
      </w:r>
      <w:r>
        <w:rPr>
          <w:rFonts w:hint="default" w:ascii="Times New Roman" w:hAnsi="Times New Roman" w:eastAsia="仿宋_GB2312" w:cs="Times New Roman"/>
          <w:color w:val="auto"/>
          <w:sz w:val="28"/>
          <w:szCs w:val="28"/>
          <w:highlight w:val="none"/>
          <w:lang w:eastAsia="zh-CN"/>
        </w:rPr>
        <w:t>）</w:t>
      </w:r>
      <w:r>
        <w:rPr>
          <w:rFonts w:hint="default" w:ascii="Times New Roman" w:hAnsi="Times New Roman" w:eastAsia="仿宋_GB2312" w:cs="Times New Roman"/>
          <w:color w:val="auto"/>
          <w:sz w:val="28"/>
          <w:szCs w:val="28"/>
          <w:highlight w:val="none"/>
          <w:lang w:val="en-US" w:eastAsia="zh-CN"/>
        </w:rPr>
        <w:t>涵盖了</w:t>
      </w:r>
      <w:r>
        <w:rPr>
          <w:rFonts w:hint="default" w:ascii="Times New Roman" w:hAnsi="Times New Roman" w:eastAsia="仿宋_GB2312" w:cs="Times New Roman"/>
          <w:color w:val="auto"/>
          <w:sz w:val="28"/>
          <w:szCs w:val="28"/>
          <w:highlight w:val="none"/>
          <w:lang w:eastAsia="zh-CN"/>
        </w:rPr>
        <w:t>新一代电子信息技术、通信工程、集成电路工程、计算机</w:t>
      </w:r>
      <w:r>
        <w:rPr>
          <w:rFonts w:hint="default" w:ascii="Times New Roman" w:hAnsi="Times New Roman" w:eastAsia="仿宋_GB2312" w:cs="Times New Roman"/>
          <w:color w:val="auto"/>
          <w:sz w:val="28"/>
          <w:szCs w:val="28"/>
          <w:highlight w:val="none"/>
          <w:lang w:val="en-US" w:eastAsia="zh-CN"/>
        </w:rPr>
        <w:t>技术</w:t>
      </w:r>
      <w:r>
        <w:rPr>
          <w:rFonts w:hint="default" w:ascii="Times New Roman" w:hAnsi="Times New Roman" w:eastAsia="仿宋_GB2312" w:cs="Times New Roman"/>
          <w:color w:val="auto"/>
          <w:sz w:val="28"/>
          <w:szCs w:val="28"/>
          <w:highlight w:val="none"/>
          <w:lang w:eastAsia="zh-CN"/>
        </w:rPr>
        <w:t>、软件工程、控制工程、光电信息工程、生物医学工程、人工智能、网络与信息安全等专业领域及其相关技术研究、产品开发等，</w:t>
      </w:r>
      <w:r>
        <w:rPr>
          <w:rFonts w:hint="default" w:ascii="Times New Roman" w:hAnsi="Times New Roman" w:eastAsia="仿宋_GB2312" w:cs="Times New Roman"/>
          <w:color w:val="auto"/>
          <w:sz w:val="28"/>
          <w:szCs w:val="28"/>
          <w:highlight w:val="none"/>
          <w:lang w:val="en-US" w:eastAsia="zh-CN"/>
        </w:rPr>
        <w:t>各领域细分方向如下：</w:t>
      </w:r>
    </w:p>
    <w:p w14:paraId="4CAFCD70">
      <w:pPr>
        <w:spacing w:line="540" w:lineRule="atLeast"/>
        <w:ind w:firstLine="562" w:firstLineChars="200"/>
        <w:rPr>
          <w:rFonts w:hint="default" w:ascii="Times New Roman" w:hAnsi="Times New Roman" w:eastAsia="仿宋_GB2312" w:cs="Times New Roman"/>
          <w:b w:val="0"/>
          <w:color w:val="auto"/>
          <w:sz w:val="28"/>
          <w:szCs w:val="28"/>
          <w:highlight w:val="none"/>
          <w:lang w:eastAsia="zh-CN"/>
        </w:rPr>
      </w:pPr>
      <w:r>
        <w:rPr>
          <w:rFonts w:hint="default" w:ascii="Times New Roman" w:hAnsi="Times New Roman" w:eastAsia="仿宋_GB2312" w:cs="Times New Roman"/>
          <w:b/>
          <w:bCs/>
          <w:color w:val="auto"/>
          <w:sz w:val="28"/>
          <w:szCs w:val="28"/>
          <w:highlight w:val="none"/>
          <w:lang w:eastAsia="zh-CN"/>
        </w:rPr>
        <w:t>1.新一代电子信息技术（含量子技术等）：</w:t>
      </w:r>
      <w:r>
        <w:rPr>
          <w:rFonts w:ascii="仿宋_GB2312" w:hAnsi="仿宋_GB2312" w:eastAsia="仿宋_GB2312" w:cs="仿宋_GB2312"/>
          <w:b w:val="0"/>
          <w:i w:val="0"/>
          <w:strike w:val="0"/>
          <w:color w:val="auto"/>
          <w:spacing w:val="0"/>
          <w:sz w:val="28"/>
          <w:highlight w:val="none"/>
          <w:u w:val="none"/>
        </w:rPr>
        <w:t>主要面向通信、雷达、导航定位、遥感遥测、电磁频谱感知、电子侦察与对抗、微波光子、广播电视、互联网、虚拟现实等行业和技术领域方向；</w:t>
      </w:r>
    </w:p>
    <w:p w14:paraId="260CDA58">
      <w:pPr>
        <w:spacing w:line="540" w:lineRule="atLeast"/>
        <w:ind w:firstLine="562" w:firstLineChars="200"/>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b/>
          <w:bCs/>
          <w:color w:val="auto"/>
          <w:sz w:val="28"/>
          <w:szCs w:val="28"/>
          <w:highlight w:val="none"/>
          <w:lang w:eastAsia="zh-CN"/>
        </w:rPr>
        <w:t>2.通信工程（含宽带网络、移动通信等）：</w:t>
      </w:r>
      <w:r>
        <w:rPr>
          <w:rFonts w:hint="default" w:ascii="Times New Roman" w:hAnsi="Times New Roman" w:eastAsia="仿宋_GB2312" w:cs="Times New Roman"/>
          <w:color w:val="auto"/>
          <w:sz w:val="28"/>
          <w:szCs w:val="28"/>
          <w:highlight w:val="none"/>
        </w:rPr>
        <w:t>主要面向宽带网络、移动通信、光纤通信、卫星通信、图像处理、数据传输、微波转发、信号与信息处理、通信电路等行业与技术领域方向；</w:t>
      </w:r>
    </w:p>
    <w:p w14:paraId="47458AB6">
      <w:pPr>
        <w:spacing w:line="540" w:lineRule="atLeast"/>
        <w:ind w:firstLine="562" w:firstLineChars="200"/>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b/>
          <w:bCs/>
          <w:color w:val="auto"/>
          <w:sz w:val="28"/>
          <w:szCs w:val="28"/>
          <w:highlight w:val="none"/>
          <w:lang w:eastAsia="zh-CN"/>
        </w:rPr>
        <w:t>3.集成电路工程</w:t>
      </w:r>
      <w:r>
        <w:rPr>
          <w:rFonts w:hint="default" w:ascii="Times New Roman" w:hAnsi="Times New Roman" w:eastAsia="仿宋_GB2312" w:cs="Times New Roman"/>
          <w:color w:val="auto"/>
          <w:sz w:val="28"/>
          <w:szCs w:val="28"/>
          <w:highlight w:val="none"/>
          <w:lang w:eastAsia="zh-CN"/>
        </w:rPr>
        <w:t>：主要面向集成电路设计及其自动化、集成电路工艺与微系统集成等行业与技术领域方向；</w:t>
      </w:r>
    </w:p>
    <w:p w14:paraId="35C1B98C">
      <w:pPr>
        <w:spacing w:line="540" w:lineRule="atLeast"/>
        <w:ind w:firstLine="562" w:firstLineChars="200"/>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b/>
          <w:bCs/>
          <w:color w:val="auto"/>
          <w:sz w:val="28"/>
          <w:szCs w:val="28"/>
          <w:highlight w:val="none"/>
          <w:lang w:eastAsia="zh-CN"/>
        </w:rPr>
        <w:t>4.计算机技术</w:t>
      </w:r>
      <w:r>
        <w:rPr>
          <w:rFonts w:hint="default" w:ascii="Times New Roman" w:hAnsi="Times New Roman" w:eastAsia="仿宋_GB2312" w:cs="Times New Roman"/>
          <w:color w:val="auto"/>
          <w:sz w:val="28"/>
          <w:szCs w:val="28"/>
          <w:highlight w:val="none"/>
          <w:lang w:eastAsia="zh-CN"/>
        </w:rPr>
        <w:t>：主要面向</w:t>
      </w:r>
      <w:r>
        <w:rPr>
          <w:rFonts w:ascii="仿宋_GB2312" w:hAnsi="仿宋_GB2312" w:eastAsia="仿宋_GB2312" w:cs="仿宋_GB2312"/>
          <w:b w:val="0"/>
          <w:i w:val="0"/>
          <w:strike w:val="0"/>
          <w:color w:val="auto"/>
          <w:spacing w:val="0"/>
          <w:sz w:val="28"/>
          <w:highlight w:val="none"/>
          <w:u w:val="none"/>
        </w:rPr>
        <w:t>计算机系统结构、计算机软件与理论、网络与信息安全、数据科学与大数据技术、人工智能、智能无人系统</w:t>
      </w:r>
      <w:r>
        <w:rPr>
          <w:rFonts w:hint="eastAsia" w:ascii="仿宋_GB2312" w:hAnsi="仿宋_GB2312" w:eastAsia="仿宋_GB2312" w:cs="仿宋_GB2312"/>
          <w:b w:val="0"/>
          <w:i w:val="0"/>
          <w:strike w:val="0"/>
          <w:color w:val="auto"/>
          <w:spacing w:val="0"/>
          <w:sz w:val="28"/>
          <w:highlight w:val="none"/>
          <w:u w:val="none"/>
          <w:lang w:eastAsia="zh-CN"/>
        </w:rPr>
        <w:t>、</w:t>
      </w:r>
      <w:r>
        <w:rPr>
          <w:rFonts w:hint="eastAsia" w:ascii="Times New Roman" w:hAnsi="Times New Roman" w:eastAsia="仿宋_GB2312" w:cs="Times New Roman"/>
          <w:color w:val="auto"/>
          <w:sz w:val="28"/>
          <w:szCs w:val="28"/>
          <w:highlight w:val="none"/>
          <w:lang w:val="en-US" w:eastAsia="zh-CN"/>
        </w:rPr>
        <w:t>互联网信息服务、数字媒体、工业互联网、物联网</w:t>
      </w:r>
      <w:r>
        <w:rPr>
          <w:rFonts w:hint="default" w:ascii="Times New Roman" w:hAnsi="Times New Roman" w:eastAsia="仿宋_GB2312" w:cs="Times New Roman"/>
          <w:color w:val="auto"/>
          <w:sz w:val="28"/>
          <w:szCs w:val="28"/>
          <w:highlight w:val="none"/>
          <w:lang w:eastAsia="zh-CN"/>
        </w:rPr>
        <w:t>等行业和技术领域方向；</w:t>
      </w:r>
    </w:p>
    <w:p w14:paraId="358C197D">
      <w:pPr>
        <w:spacing w:line="540" w:lineRule="atLeast"/>
        <w:ind w:firstLine="562" w:firstLineChars="200"/>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b/>
          <w:bCs/>
          <w:color w:val="auto"/>
          <w:sz w:val="28"/>
          <w:szCs w:val="28"/>
          <w:highlight w:val="none"/>
          <w:lang w:eastAsia="zh-CN"/>
        </w:rPr>
        <w:t>5.软件工程：</w:t>
      </w:r>
      <w:r>
        <w:rPr>
          <w:rFonts w:hint="default" w:ascii="Times New Roman" w:hAnsi="Times New Roman" w:eastAsia="仿宋_GB2312" w:cs="Times New Roman"/>
          <w:color w:val="auto"/>
          <w:sz w:val="28"/>
          <w:szCs w:val="28"/>
          <w:highlight w:val="none"/>
          <w:lang w:eastAsia="zh-CN"/>
        </w:rPr>
        <w:t>主要面向</w:t>
      </w:r>
      <w:r>
        <w:rPr>
          <w:rFonts w:ascii="仿宋_GB2312" w:hAnsi="仿宋_GB2312" w:eastAsia="仿宋_GB2312" w:cs="仿宋_GB2312"/>
          <w:b w:val="0"/>
          <w:i w:val="0"/>
          <w:strike w:val="0"/>
          <w:color w:val="auto"/>
          <w:spacing w:val="0"/>
          <w:sz w:val="28"/>
          <w:highlight w:val="none"/>
          <w:u w:val="none"/>
        </w:rPr>
        <w:t>软件工程理论与方法、软件工程技术、软件服务工程、软件可靠性、领域软件</w:t>
      </w:r>
      <w:r>
        <w:rPr>
          <w:rFonts w:hint="default" w:ascii="Times New Roman" w:hAnsi="Times New Roman" w:eastAsia="仿宋_GB2312" w:cs="Times New Roman"/>
          <w:color w:val="auto"/>
          <w:sz w:val="28"/>
          <w:szCs w:val="28"/>
          <w:highlight w:val="none"/>
          <w:lang w:eastAsia="zh-CN"/>
        </w:rPr>
        <w:t>等行业和技术领域方向；</w:t>
      </w:r>
    </w:p>
    <w:p w14:paraId="193B9CB4">
      <w:pPr>
        <w:spacing w:line="540" w:lineRule="atLeast"/>
        <w:ind w:firstLine="562" w:firstLineChars="200"/>
        <w:rPr>
          <w:rFonts w:hint="default" w:ascii="Times New Roman" w:hAnsi="Times New Roman" w:eastAsia="仿宋_GB2312" w:cs="Times New Roman"/>
          <w:color w:val="auto"/>
          <w:sz w:val="28"/>
          <w:szCs w:val="28"/>
          <w:shd w:val="clear" w:color="auto" w:fill="auto"/>
          <w:lang w:eastAsia="zh-CN"/>
        </w:rPr>
      </w:pPr>
      <w:r>
        <w:rPr>
          <w:rFonts w:hint="default" w:ascii="Times New Roman" w:hAnsi="Times New Roman" w:eastAsia="仿宋_GB2312" w:cs="Times New Roman"/>
          <w:b/>
          <w:bCs/>
          <w:color w:val="auto"/>
          <w:sz w:val="28"/>
          <w:szCs w:val="28"/>
          <w:highlight w:val="none"/>
          <w:lang w:eastAsia="zh-CN"/>
        </w:rPr>
        <w:t>6.控制工程：</w:t>
      </w:r>
      <w:r>
        <w:rPr>
          <w:rFonts w:hint="default" w:ascii="Times New Roman" w:hAnsi="Times New Roman" w:eastAsia="仿宋_GB2312" w:cs="Times New Roman"/>
          <w:color w:val="auto"/>
          <w:sz w:val="28"/>
          <w:szCs w:val="28"/>
          <w:highlight w:val="none"/>
          <w:lang w:eastAsia="zh-CN"/>
        </w:rPr>
        <w:t>主要面向</w:t>
      </w:r>
      <w:r>
        <w:rPr>
          <w:rFonts w:ascii="仿宋" w:hAnsi="仿宋" w:eastAsia="仿宋" w:cs="仿宋"/>
          <w:i w:val="0"/>
          <w:strike w:val="0"/>
          <w:color w:val="auto"/>
          <w:sz w:val="28"/>
          <w:highlight w:val="none"/>
          <w:u w:val="none"/>
        </w:rPr>
        <w:t>智能控制理论与工程</w:t>
      </w:r>
      <w:r>
        <w:rPr>
          <w:rFonts w:hint="default" w:ascii="Times New Roman" w:hAnsi="Times New Roman" w:eastAsia="仿宋_GB2312" w:cs="Times New Roman"/>
          <w:color w:val="auto"/>
          <w:sz w:val="28"/>
          <w:szCs w:val="28"/>
          <w:highlight w:val="none"/>
          <w:lang w:eastAsia="zh-CN"/>
        </w:rPr>
        <w:t>技术方向，</w:t>
      </w:r>
      <w:r>
        <w:rPr>
          <w:rFonts w:ascii="仿宋" w:hAnsi="仿宋" w:eastAsia="仿宋" w:cs="仿宋"/>
          <w:i w:val="0"/>
          <w:strike w:val="0"/>
          <w:color w:val="auto"/>
          <w:sz w:val="28"/>
          <w:highlight w:val="none"/>
          <w:u w:val="none"/>
        </w:rPr>
        <w:t>研究方向包括低空飞行控制、智能网联交通、特种机器人、机器学习与模式识别、智</w:t>
      </w:r>
      <w:r>
        <w:rPr>
          <w:rFonts w:ascii="仿宋" w:hAnsi="仿宋" w:eastAsia="仿宋" w:cs="仿宋"/>
          <w:i w:val="0"/>
          <w:strike w:val="0"/>
          <w:color w:val="auto"/>
          <w:sz w:val="28"/>
          <w:u w:val="none"/>
          <w:shd w:val="clear" w:color="auto" w:fill="auto"/>
        </w:rPr>
        <w:t>能感知与网络技术</w:t>
      </w:r>
      <w:r>
        <w:rPr>
          <w:rFonts w:hint="default" w:ascii="Times New Roman" w:hAnsi="Times New Roman" w:eastAsia="仿宋_GB2312" w:cs="Times New Roman"/>
          <w:color w:val="auto"/>
          <w:sz w:val="28"/>
          <w:szCs w:val="28"/>
          <w:shd w:val="clear" w:color="auto" w:fill="auto"/>
          <w:lang w:eastAsia="zh-CN"/>
        </w:rPr>
        <w:t>等行业和技术领域方向</w:t>
      </w:r>
      <w:r>
        <w:rPr>
          <w:rFonts w:ascii="仿宋" w:hAnsi="仿宋" w:eastAsia="仿宋" w:cs="仿宋"/>
          <w:i w:val="0"/>
          <w:strike w:val="0"/>
          <w:color w:val="auto"/>
          <w:sz w:val="28"/>
          <w:u w:val="none"/>
          <w:shd w:val="clear" w:color="auto" w:fill="auto"/>
        </w:rPr>
        <w:t>。</w:t>
      </w:r>
    </w:p>
    <w:p w14:paraId="15C5C2B4">
      <w:pPr>
        <w:spacing w:line="540" w:lineRule="atLeast"/>
        <w:ind w:firstLine="562" w:firstLineChars="200"/>
        <w:rPr>
          <w:rFonts w:hint="default" w:ascii="Times New Roman" w:hAnsi="Times New Roman" w:eastAsia="仿宋_GB2312" w:cs="Times New Roman"/>
          <w:color w:val="auto"/>
          <w:sz w:val="28"/>
          <w:szCs w:val="28"/>
          <w:shd w:val="clear" w:color="auto" w:fill="FFFF00"/>
          <w:lang w:eastAsia="zh-CN"/>
        </w:rPr>
      </w:pPr>
      <w:r>
        <w:rPr>
          <w:rFonts w:hint="default" w:ascii="Times New Roman" w:hAnsi="Times New Roman" w:eastAsia="仿宋_GB2312" w:cs="Times New Roman"/>
          <w:b/>
          <w:bCs/>
          <w:color w:val="auto"/>
          <w:sz w:val="28"/>
          <w:szCs w:val="28"/>
          <w:shd w:val="clear" w:color="auto" w:fill="auto"/>
          <w:lang w:val="en-US" w:eastAsia="zh-CN"/>
        </w:rPr>
        <w:t>7</w:t>
      </w:r>
      <w:r>
        <w:rPr>
          <w:rFonts w:hint="default" w:ascii="Times New Roman" w:hAnsi="Times New Roman" w:eastAsia="仿宋_GB2312" w:cs="Times New Roman"/>
          <w:b/>
          <w:bCs/>
          <w:color w:val="auto"/>
          <w:sz w:val="28"/>
          <w:szCs w:val="28"/>
          <w:shd w:val="clear" w:color="auto" w:fill="auto"/>
          <w:lang w:eastAsia="zh-CN"/>
        </w:rPr>
        <w:t>.光电信息工程：</w:t>
      </w:r>
      <w:r>
        <w:rPr>
          <w:rFonts w:ascii="仿宋" w:hAnsi="仿宋" w:eastAsia="仿宋" w:cs="仿宋"/>
          <w:i w:val="0"/>
          <w:strike w:val="0"/>
          <w:color w:val="auto"/>
          <w:sz w:val="28"/>
          <w:u w:val="none"/>
          <w:shd w:val="clear" w:color="auto" w:fill="auto"/>
        </w:rPr>
        <w:t>主要面向</w:t>
      </w:r>
      <w:r>
        <w:rPr>
          <w:rFonts w:ascii="仿宋" w:hAnsi="仿宋" w:eastAsia="仿宋" w:cs="仿宋"/>
          <w:i w:val="0"/>
          <w:strike w:val="0"/>
          <w:color w:val="auto"/>
          <w:sz w:val="28"/>
          <w:highlight w:val="none"/>
          <w:u w:val="none"/>
        </w:rPr>
        <w:t>光电信息理论与方法、光电子技术、光通讯技术、光电信号处理、光电测量与控制、信息电子技术等领域方向；</w:t>
      </w:r>
    </w:p>
    <w:p w14:paraId="79FB5C94">
      <w:pPr>
        <w:numPr>
          <w:ilvl w:val="0"/>
          <w:numId w:val="0"/>
        </w:numPr>
        <w:pBdr>
          <w:bottom w:val="none" w:color="auto" w:sz="0" w:space="0"/>
        </w:pBdr>
        <w:spacing w:line="540" w:lineRule="atLeast"/>
        <w:ind w:firstLine="562" w:firstLineChars="200"/>
        <w:rPr>
          <w:rFonts w:hint="default" w:ascii="Times New Roman" w:hAnsi="Times New Roman" w:eastAsia="仿宋_GB2312" w:cs="Times New Roman"/>
          <w:color w:val="auto"/>
          <w:sz w:val="28"/>
          <w:szCs w:val="28"/>
          <w:highlight w:val="none"/>
          <w:lang w:eastAsia="zh-CN"/>
        </w:rPr>
      </w:pPr>
      <w:r>
        <w:rPr>
          <w:rFonts w:hint="eastAsia" w:ascii="Times New Roman" w:hAnsi="Times New Roman" w:eastAsia="仿宋_GB2312" w:cs="Times New Roman"/>
          <w:b/>
          <w:bCs/>
          <w:color w:val="auto"/>
          <w:sz w:val="28"/>
          <w:szCs w:val="28"/>
          <w:highlight w:val="none"/>
          <w:lang w:val="en-US" w:eastAsia="zh-CN"/>
        </w:rPr>
        <w:t>8.</w:t>
      </w:r>
      <w:r>
        <w:rPr>
          <w:rFonts w:hint="default" w:ascii="Times New Roman" w:hAnsi="Times New Roman" w:eastAsia="仿宋_GB2312" w:cs="Times New Roman"/>
          <w:b/>
          <w:bCs/>
          <w:color w:val="auto"/>
          <w:sz w:val="28"/>
          <w:szCs w:val="28"/>
          <w:highlight w:val="none"/>
          <w:lang w:eastAsia="zh-CN"/>
        </w:rPr>
        <w:t>生物医学工程：</w:t>
      </w:r>
      <w:r>
        <w:rPr>
          <w:rFonts w:hint="default" w:ascii="Times New Roman" w:hAnsi="Times New Roman" w:eastAsia="仿宋_GB2312" w:cs="Times New Roman"/>
          <w:color w:val="auto"/>
          <w:sz w:val="28"/>
          <w:szCs w:val="28"/>
          <w:highlight w:val="none"/>
          <w:lang w:eastAsia="zh-CN"/>
        </w:rPr>
        <w:t>主要面</w:t>
      </w:r>
      <w:r>
        <w:rPr>
          <w:rFonts w:ascii="仿宋_GB2312" w:hAnsi="仿宋_GB2312" w:eastAsia="仿宋_GB2312" w:cs="仿宋_GB2312"/>
          <w:b w:val="0"/>
          <w:i w:val="0"/>
          <w:strike w:val="0"/>
          <w:color w:val="auto"/>
          <w:spacing w:val="0"/>
          <w:sz w:val="28"/>
          <w:highlight w:val="none"/>
          <w:u w:val="none"/>
        </w:rPr>
        <w:t>向智能康复工程、健康信息智能计算、精准医疗器械智造、生物医学传感检测、现场快速检测技术、器件与装置等行业与技术领</w:t>
      </w:r>
      <w:r>
        <w:rPr>
          <w:rFonts w:hint="default" w:ascii="Times New Roman" w:hAnsi="Times New Roman" w:eastAsia="仿宋_GB2312" w:cs="Times New Roman"/>
          <w:color w:val="auto"/>
          <w:sz w:val="28"/>
          <w:szCs w:val="28"/>
          <w:highlight w:val="none"/>
          <w:lang w:eastAsia="zh-CN"/>
        </w:rPr>
        <w:t>域方向；</w:t>
      </w:r>
    </w:p>
    <w:p w14:paraId="4634DE82">
      <w:pPr>
        <w:numPr>
          <w:ilvl w:val="0"/>
          <w:numId w:val="0"/>
        </w:numPr>
        <w:pBdr>
          <w:bottom w:val="none" w:color="auto" w:sz="0" w:space="0"/>
        </w:pBdr>
        <w:spacing w:line="540" w:lineRule="atLeast"/>
        <w:ind w:firstLine="562" w:firstLineChars="200"/>
        <w:rPr>
          <w:rFonts w:hint="default" w:ascii="Times New Roman" w:hAnsi="Times New Roman" w:eastAsia="仿宋_GB2312" w:cs="Times New Roman"/>
          <w:strike/>
          <w:dstrike w:val="0"/>
          <w:color w:val="auto"/>
          <w:sz w:val="28"/>
          <w:szCs w:val="28"/>
          <w:highlight w:val="none"/>
          <w:lang w:eastAsia="zh-CN"/>
        </w:rPr>
      </w:pPr>
      <w:r>
        <w:rPr>
          <w:rFonts w:hint="eastAsia" w:ascii="Times New Roman" w:hAnsi="Times New Roman" w:eastAsia="仿宋_GB2312" w:cs="Times New Roman"/>
          <w:b/>
          <w:bCs/>
          <w:color w:val="auto"/>
          <w:sz w:val="28"/>
          <w:szCs w:val="28"/>
          <w:highlight w:val="none"/>
          <w:lang w:val="en-US" w:eastAsia="zh-CN"/>
        </w:rPr>
        <w:t>9.</w:t>
      </w:r>
      <w:r>
        <w:rPr>
          <w:rFonts w:hint="default" w:ascii="Times New Roman" w:hAnsi="Times New Roman" w:eastAsia="仿宋_GB2312" w:cs="Times New Roman"/>
          <w:b/>
          <w:bCs/>
          <w:color w:val="auto"/>
          <w:sz w:val="28"/>
          <w:szCs w:val="28"/>
          <w:highlight w:val="none"/>
          <w:lang w:eastAsia="zh-CN"/>
        </w:rPr>
        <w:t>人工智能</w:t>
      </w:r>
      <w:r>
        <w:rPr>
          <w:rFonts w:hint="default" w:ascii="Times New Roman" w:hAnsi="Times New Roman" w:eastAsia="仿宋_GB2312" w:cs="Times New Roman"/>
          <w:b/>
          <w:bCs/>
          <w:color w:val="auto"/>
          <w:sz w:val="28"/>
          <w:szCs w:val="28"/>
          <w:highlight w:val="none"/>
          <w:lang w:val="en-US" w:eastAsia="zh-CN"/>
        </w:rPr>
        <w:t>：</w:t>
      </w:r>
      <w:r>
        <w:rPr>
          <w:rFonts w:hint="default" w:ascii="Times New Roman" w:hAnsi="Times New Roman" w:eastAsia="仿宋_GB2312" w:cs="Times New Roman"/>
          <w:color w:val="auto"/>
          <w:sz w:val="28"/>
          <w:szCs w:val="28"/>
          <w:highlight w:val="none"/>
          <w:lang w:eastAsia="zh-CN"/>
        </w:rPr>
        <w:t>主要面向</w:t>
      </w:r>
      <w:r>
        <w:rPr>
          <w:rFonts w:ascii="仿宋_GB2312" w:hAnsi="仿宋_GB2312" w:eastAsia="仿宋_GB2312" w:cs="仿宋_GB2312"/>
          <w:b w:val="0"/>
          <w:i w:val="0"/>
          <w:strike w:val="0"/>
          <w:color w:val="auto"/>
          <w:spacing w:val="0"/>
          <w:sz w:val="28"/>
          <w:highlight w:val="none"/>
          <w:u w:val="none"/>
        </w:rPr>
        <w:t>群体智能、自主智能、混合增强智能、量子智能、机器人、无人驾驶、智能信息处理、机器学习、深度学习、数据挖掘、模式识别、计算机视觉、自然语言处理、语音识别、物联网、AI芯片</w:t>
      </w:r>
      <w:r>
        <w:rPr>
          <w:rFonts w:hint="default" w:ascii="Times New Roman" w:hAnsi="Times New Roman" w:eastAsia="仿宋_GB2312" w:cs="Times New Roman"/>
          <w:color w:val="auto"/>
          <w:sz w:val="28"/>
          <w:szCs w:val="28"/>
          <w:highlight w:val="none"/>
          <w:lang w:eastAsia="zh-CN"/>
        </w:rPr>
        <w:t>等行业与技术领域方向；</w:t>
      </w:r>
    </w:p>
    <w:p w14:paraId="17D59D50">
      <w:pPr>
        <w:spacing w:line="540" w:lineRule="atLeast"/>
        <w:ind w:firstLine="562" w:firstLineChars="200"/>
        <w:rPr>
          <w:rFonts w:hint="default" w:ascii="Times New Roman" w:hAnsi="Times New Roman" w:eastAsia="仿宋_GB2312" w:cs="Times New Roman"/>
          <w:color w:val="auto"/>
          <w:sz w:val="28"/>
          <w:szCs w:val="28"/>
          <w:highlight w:val="none"/>
          <w:lang w:eastAsia="zh-CN"/>
        </w:rPr>
      </w:pPr>
      <w:r>
        <w:rPr>
          <w:rFonts w:hint="eastAsia" w:ascii="Times New Roman" w:hAnsi="Times New Roman" w:eastAsia="仿宋_GB2312" w:cs="Times New Roman"/>
          <w:b/>
          <w:bCs/>
          <w:color w:val="auto"/>
          <w:sz w:val="28"/>
          <w:szCs w:val="28"/>
          <w:highlight w:val="none"/>
          <w:lang w:val="en-US" w:eastAsia="zh-CN"/>
        </w:rPr>
        <w:t>10.</w:t>
      </w:r>
      <w:r>
        <w:rPr>
          <w:rFonts w:hint="default" w:ascii="Times New Roman" w:hAnsi="Times New Roman" w:eastAsia="仿宋_GB2312" w:cs="Times New Roman"/>
          <w:b/>
          <w:bCs/>
          <w:color w:val="auto"/>
          <w:sz w:val="28"/>
          <w:szCs w:val="28"/>
          <w:highlight w:val="none"/>
          <w:lang w:eastAsia="zh-CN"/>
        </w:rPr>
        <w:t>网络与信息安全：</w:t>
      </w:r>
      <w:r>
        <w:rPr>
          <w:rFonts w:hint="default" w:ascii="Times New Roman" w:hAnsi="Times New Roman" w:eastAsia="仿宋_GB2312" w:cs="Times New Roman"/>
          <w:color w:val="auto"/>
          <w:sz w:val="28"/>
          <w:szCs w:val="28"/>
          <w:highlight w:val="none"/>
          <w:lang w:eastAsia="zh-CN"/>
        </w:rPr>
        <w:t>主要面向</w:t>
      </w:r>
      <w:r>
        <w:rPr>
          <w:rFonts w:ascii="仿宋_GB2312" w:hAnsi="仿宋_GB2312" w:eastAsia="仿宋_GB2312" w:cs="仿宋_GB2312"/>
          <w:b w:val="0"/>
          <w:i w:val="0"/>
          <w:strike w:val="0"/>
          <w:color w:val="auto"/>
          <w:spacing w:val="0"/>
          <w:sz w:val="28"/>
          <w:highlight w:val="none"/>
          <w:u w:val="none"/>
        </w:rPr>
        <w:t>网络空间安全基础、密码学及应用、网络与系统安全、信息内容安全、应用与数据安全及新兴信息技术安全</w:t>
      </w:r>
      <w:r>
        <w:rPr>
          <w:rFonts w:hint="default" w:ascii="Times New Roman" w:hAnsi="Times New Roman" w:eastAsia="仿宋_GB2312" w:cs="Times New Roman"/>
          <w:color w:val="auto"/>
          <w:sz w:val="28"/>
          <w:szCs w:val="28"/>
          <w:highlight w:val="none"/>
          <w:lang w:eastAsia="zh-CN"/>
        </w:rPr>
        <w:t>等行业与技术领域方向。</w:t>
      </w:r>
    </w:p>
    <w:p w14:paraId="768D4D67">
      <w:pPr>
        <w:spacing w:line="540" w:lineRule="atLeast"/>
        <w:ind w:firstLine="560" w:firstLineChars="200"/>
        <w:rPr>
          <w:rFonts w:hint="default" w:ascii="Times New Roman" w:hAnsi="Times New Roman" w:eastAsia="仿宋_GB2312" w:cs="Times New Roman"/>
          <w:color w:val="auto"/>
          <w:sz w:val="28"/>
          <w:szCs w:val="28"/>
          <w:highlight w:val="none"/>
          <w:lang w:eastAsia="zh-CN"/>
        </w:rPr>
      </w:pPr>
    </w:p>
    <w:p w14:paraId="243AB70F">
      <w:pPr>
        <w:numPr>
          <w:ilvl w:val="0"/>
          <w:numId w:val="1"/>
        </w:numPr>
        <w:spacing w:line="500" w:lineRule="exact"/>
        <w:ind w:left="147"/>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培养方式</w:t>
      </w:r>
    </w:p>
    <w:p w14:paraId="3461E42C">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本专业按照</w:t>
      </w:r>
      <w:r>
        <w:rPr>
          <w:rFonts w:hint="eastAsia" w:ascii="Times New Roman" w:hAnsi="Times New Roman" w:eastAsia="仿宋_GB2312" w:cs="Times New Roman"/>
          <w:color w:val="auto"/>
          <w:sz w:val="28"/>
          <w:szCs w:val="28"/>
          <w:highlight w:val="none"/>
          <w:lang w:val="en-US" w:eastAsia="zh-CN"/>
        </w:rPr>
        <w:t>非</w:t>
      </w:r>
      <w:r>
        <w:rPr>
          <w:rFonts w:hint="default" w:ascii="Times New Roman" w:hAnsi="Times New Roman" w:eastAsia="仿宋_GB2312" w:cs="Times New Roman"/>
          <w:color w:val="auto"/>
          <w:sz w:val="28"/>
          <w:szCs w:val="28"/>
          <w:highlight w:val="none"/>
        </w:rPr>
        <w:t>全日制培养，执行中山大学</w:t>
      </w:r>
      <w:r>
        <w:rPr>
          <w:rFonts w:hint="eastAsia" w:ascii="Times New Roman" w:hAnsi="Times New Roman" w:eastAsia="仿宋_GB2312" w:cs="Times New Roman"/>
          <w:color w:val="auto"/>
          <w:sz w:val="28"/>
          <w:szCs w:val="28"/>
          <w:highlight w:val="none"/>
          <w:lang w:val="en-US" w:eastAsia="zh-CN"/>
        </w:rPr>
        <w:t>非</w:t>
      </w:r>
      <w:r>
        <w:rPr>
          <w:rFonts w:hint="default" w:ascii="Times New Roman" w:hAnsi="Times New Roman" w:eastAsia="仿宋_GB2312" w:cs="Times New Roman"/>
          <w:color w:val="auto"/>
          <w:sz w:val="28"/>
          <w:szCs w:val="28"/>
          <w:highlight w:val="none"/>
        </w:rPr>
        <w:t>全日制硕士研究生培养相关管理规定，采用课程学习、实践教学和学位论文相结合的培养方式。专业学位硕士研究生的培养工作采取导师负责制，学生培养计划由导师负责；采用校企共建实践课程进行专业技能训练，不少于半年的实践教学。要求学生按规定完成课程修读，参加学术交流和社会实践活动，在导师指导下完成硕士学位论文，学位论文结合工程实际或具有明确的工程技术背景。</w:t>
      </w:r>
    </w:p>
    <w:p w14:paraId="42BB7F09">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p>
    <w:p w14:paraId="09F2EEFF">
      <w:pPr>
        <w:numPr>
          <w:ilvl w:val="0"/>
          <w:numId w:val="1"/>
        </w:numPr>
        <w:spacing w:line="500" w:lineRule="exact"/>
        <w:ind w:left="147"/>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课程设置与学分要求</w:t>
      </w:r>
    </w:p>
    <w:p w14:paraId="4588DA18">
      <w:pPr>
        <w:spacing w:line="500" w:lineRule="exact"/>
        <w:ind w:firstLine="560" w:firstLineChars="200"/>
        <w:rPr>
          <w:rFonts w:hint="default" w:ascii="Times New Roman" w:hAnsi="Times New Roman" w:eastAsia="仿宋_GB2312" w:cs="Times New Roman"/>
          <w:color w:val="auto"/>
          <w:sz w:val="28"/>
          <w:szCs w:val="28"/>
          <w:highlight w:val="none"/>
          <w:lang w:val="en-US" w:eastAsia="zh-CN"/>
        </w:rPr>
      </w:pPr>
      <w:r>
        <w:rPr>
          <w:rFonts w:hint="default" w:ascii="Times New Roman" w:hAnsi="Times New Roman" w:eastAsia="仿宋_GB2312" w:cs="Times New Roman"/>
          <w:color w:val="auto"/>
          <w:sz w:val="28"/>
          <w:szCs w:val="28"/>
          <w:highlight w:val="none"/>
        </w:rPr>
        <w:t>本专业硕士研究生在学位论文答辩之前修读总学分不少于32学分，必修课2</w:t>
      </w:r>
      <w:r>
        <w:rPr>
          <w:rFonts w:hint="default" w:ascii="Times New Roman" w:hAnsi="Times New Roman" w:eastAsia="仿宋_GB2312" w:cs="Times New Roman"/>
          <w:color w:val="auto"/>
          <w:sz w:val="28"/>
          <w:szCs w:val="28"/>
          <w:highlight w:val="none"/>
          <w:lang w:val="en-US" w:eastAsia="zh-CN"/>
        </w:rPr>
        <w:t>4</w:t>
      </w:r>
      <w:r>
        <w:rPr>
          <w:rFonts w:hint="default" w:ascii="Times New Roman" w:hAnsi="Times New Roman" w:eastAsia="仿宋_GB2312" w:cs="Times New Roman"/>
          <w:color w:val="auto"/>
          <w:sz w:val="28"/>
          <w:szCs w:val="28"/>
          <w:highlight w:val="none"/>
        </w:rPr>
        <w:t>学分（其中公共必修课5分</w:t>
      </w:r>
      <w:r>
        <w:rPr>
          <w:rFonts w:hint="default" w:ascii="Times New Roman" w:hAnsi="Times New Roman" w:eastAsia="仿宋_GB2312" w:cs="Times New Roman"/>
          <w:color w:val="auto"/>
          <w:sz w:val="28"/>
          <w:szCs w:val="28"/>
          <w:highlight w:val="none"/>
          <w:lang w:eastAsia="zh-CN"/>
        </w:rPr>
        <w:t>，</w:t>
      </w:r>
      <w:r>
        <w:rPr>
          <w:rFonts w:hint="default" w:ascii="Times New Roman" w:hAnsi="Times New Roman" w:eastAsia="仿宋_GB2312" w:cs="Times New Roman"/>
          <w:color w:val="auto"/>
          <w:sz w:val="28"/>
          <w:szCs w:val="28"/>
          <w:highlight w:val="none"/>
          <w:lang w:val="en-US" w:eastAsia="zh-CN"/>
        </w:rPr>
        <w:t>专业必修课19学分，含专业实践4学分</w:t>
      </w:r>
      <w:r>
        <w:rPr>
          <w:rFonts w:hint="default" w:ascii="Times New Roman" w:hAnsi="Times New Roman" w:eastAsia="仿宋_GB2312" w:cs="Times New Roman"/>
          <w:color w:val="auto"/>
          <w:sz w:val="28"/>
          <w:szCs w:val="28"/>
          <w:highlight w:val="none"/>
        </w:rPr>
        <w:t>）。学生按照培养单位要求和研究领域方向选择对应的模块进行课程修读</w:t>
      </w:r>
      <w:r>
        <w:rPr>
          <w:rFonts w:hint="eastAsia" w:ascii="Times New Roman" w:hAnsi="Times New Roman" w:eastAsia="仿宋_GB2312" w:cs="Times New Roman"/>
          <w:color w:val="auto"/>
          <w:sz w:val="28"/>
          <w:szCs w:val="28"/>
          <w:highlight w:val="none"/>
          <w:lang w:eastAsia="zh-CN"/>
        </w:rPr>
        <w:t>，</w:t>
      </w:r>
      <w:r>
        <w:rPr>
          <w:rFonts w:hint="eastAsia" w:ascii="Times New Roman" w:hAnsi="Times New Roman" w:eastAsia="仿宋_GB2312" w:cs="Times New Roman"/>
          <w:color w:val="auto"/>
          <w:sz w:val="28"/>
          <w:szCs w:val="28"/>
          <w:highlight w:val="none"/>
          <w:lang w:val="en-US" w:eastAsia="zh-CN"/>
        </w:rPr>
        <w:t>选修课可以跨模块修读。</w:t>
      </w:r>
    </w:p>
    <w:p w14:paraId="538EEB4D">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课程设置如下表：</w:t>
      </w:r>
    </w:p>
    <w:p w14:paraId="7E086F14">
      <w:pPr>
        <w:adjustRightInd w:val="0"/>
        <w:snapToGrid w:val="0"/>
        <w:spacing w:line="540" w:lineRule="atLeast"/>
        <w:ind w:firstLine="482" w:firstLineChars="200"/>
        <w:jc w:val="left"/>
        <w:rPr>
          <w:rFonts w:hint="default" w:ascii="Times New Roman" w:hAnsi="Times New Roman" w:eastAsia="仿宋_GB2312" w:cs="Times New Roman"/>
          <w:color w:val="auto"/>
          <w:sz w:val="28"/>
          <w:szCs w:val="28"/>
          <w:highlight w:val="none"/>
        </w:rPr>
      </w:pPr>
      <w:r>
        <w:rPr>
          <w:rFonts w:hint="eastAsia" w:eastAsia="仿宋_GB2312"/>
          <w:b/>
          <w:bCs/>
          <w:color w:val="000000" w:themeColor="text1"/>
          <w:sz w:val="24"/>
          <w:szCs w:val="24"/>
          <w:highlight w:val="none"/>
          <w:lang w:val="en-US" w:eastAsia="zh-CN"/>
          <w14:textFill>
            <w14:solidFill>
              <w14:schemeClr w14:val="tx1"/>
            </w14:solidFill>
          </w14:textFill>
        </w:rPr>
        <w:t>（注：电子信息硕士培养方案由电子与信息工程学院、计算机学院、电子与通信工程学院等十三学院共同制定，课程设置涵盖十三个学院的课程体系。此发布版本仅包含面向我院学生的课程。如需了解整个学位点的完整课程设置，可前往我院研究生教务办公室查阅。）</w:t>
      </w:r>
    </w:p>
    <w:tbl>
      <w:tblPr>
        <w:tblStyle w:val="12"/>
        <w:tblW w:w="100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7"/>
        <w:gridCol w:w="600"/>
        <w:gridCol w:w="1342"/>
        <w:gridCol w:w="4021"/>
        <w:gridCol w:w="648"/>
        <w:gridCol w:w="557"/>
        <w:gridCol w:w="1457"/>
        <w:gridCol w:w="993"/>
      </w:tblGrid>
      <w:tr w14:paraId="3EC8A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97" w:type="dxa"/>
            <w:tcBorders>
              <w:top w:val="single" w:color="auto" w:sz="4" w:space="0"/>
              <w:left w:val="single" w:color="auto" w:sz="4" w:space="0"/>
              <w:right w:val="single" w:color="auto" w:sz="4" w:space="0"/>
            </w:tcBorders>
            <w:vAlign w:val="center"/>
          </w:tcPr>
          <w:p w14:paraId="6B9BD926">
            <w:pPr>
              <w:spacing w:line="288" w:lineRule="auto"/>
              <w:jc w:val="center"/>
              <w:rPr>
                <w:rFonts w:hint="default" w:ascii="仿宋" w:hAnsi="仿宋" w:eastAsia="仿宋" w:cs="仿宋"/>
                <w:b/>
                <w:bCs/>
                <w:color w:val="000000"/>
                <w:sz w:val="18"/>
                <w:szCs w:val="18"/>
                <w:shd w:val="clear" w:color="auto" w:fill="auto"/>
              </w:rPr>
            </w:pPr>
            <w:r>
              <w:rPr>
                <w:rFonts w:hint="default" w:ascii="仿宋" w:hAnsi="仿宋" w:eastAsia="仿宋" w:cs="仿宋"/>
                <w:b/>
                <w:bCs/>
                <w:color w:val="000000"/>
                <w:sz w:val="18"/>
                <w:szCs w:val="18"/>
                <w:shd w:val="clear" w:color="auto" w:fill="auto"/>
              </w:rPr>
              <w:t>课程属性</w:t>
            </w:r>
          </w:p>
        </w:tc>
        <w:tc>
          <w:tcPr>
            <w:tcW w:w="600" w:type="dxa"/>
            <w:tcBorders>
              <w:top w:val="single" w:color="auto" w:sz="4" w:space="0"/>
              <w:left w:val="single" w:color="auto" w:sz="4" w:space="0"/>
              <w:right w:val="single" w:color="auto" w:sz="4" w:space="0"/>
            </w:tcBorders>
            <w:vAlign w:val="center"/>
          </w:tcPr>
          <w:p w14:paraId="749BE358">
            <w:pPr>
              <w:spacing w:line="288" w:lineRule="auto"/>
              <w:jc w:val="center"/>
              <w:rPr>
                <w:rFonts w:hint="default" w:ascii="仿宋" w:hAnsi="仿宋" w:eastAsia="仿宋" w:cs="仿宋"/>
                <w:b/>
                <w:bCs/>
                <w:color w:val="000000"/>
                <w:sz w:val="18"/>
                <w:szCs w:val="18"/>
                <w:shd w:val="clear" w:color="auto" w:fill="auto"/>
              </w:rPr>
            </w:pPr>
            <w:r>
              <w:rPr>
                <w:rFonts w:hint="default" w:ascii="仿宋" w:hAnsi="仿宋" w:eastAsia="仿宋" w:cs="仿宋"/>
                <w:b/>
                <w:bCs/>
                <w:color w:val="000000"/>
                <w:sz w:val="18"/>
                <w:szCs w:val="18"/>
                <w:shd w:val="clear" w:color="auto" w:fill="auto"/>
              </w:rPr>
              <w:t>课程类别</w:t>
            </w:r>
          </w:p>
        </w:tc>
        <w:tc>
          <w:tcPr>
            <w:tcW w:w="1342" w:type="dxa"/>
            <w:tcBorders>
              <w:top w:val="single" w:color="auto" w:sz="4" w:space="0"/>
              <w:left w:val="single" w:color="auto" w:sz="4" w:space="0"/>
              <w:bottom w:val="single" w:color="auto" w:sz="4" w:space="0"/>
              <w:right w:val="single" w:color="auto" w:sz="4" w:space="0"/>
            </w:tcBorders>
            <w:vAlign w:val="center"/>
          </w:tcPr>
          <w:p w14:paraId="6A0881DA">
            <w:pPr>
              <w:spacing w:line="288" w:lineRule="auto"/>
              <w:jc w:val="center"/>
              <w:rPr>
                <w:rFonts w:hint="default" w:ascii="仿宋" w:hAnsi="仿宋" w:eastAsia="仿宋" w:cs="仿宋"/>
                <w:b/>
                <w:bCs/>
                <w:color w:val="000000"/>
                <w:sz w:val="18"/>
                <w:szCs w:val="18"/>
                <w:shd w:val="clear" w:color="auto" w:fill="auto"/>
              </w:rPr>
            </w:pPr>
            <w:r>
              <w:rPr>
                <w:rFonts w:hint="default" w:ascii="仿宋" w:hAnsi="仿宋" w:eastAsia="仿宋" w:cs="仿宋"/>
                <w:b/>
                <w:bCs/>
                <w:color w:val="000000"/>
                <w:sz w:val="18"/>
                <w:szCs w:val="18"/>
                <w:shd w:val="clear" w:color="auto" w:fill="auto"/>
              </w:rPr>
              <w:t>课程编码</w:t>
            </w:r>
          </w:p>
        </w:tc>
        <w:tc>
          <w:tcPr>
            <w:tcW w:w="4021" w:type="dxa"/>
            <w:tcBorders>
              <w:top w:val="single" w:color="auto" w:sz="4" w:space="0"/>
              <w:left w:val="single" w:color="auto" w:sz="4" w:space="0"/>
              <w:bottom w:val="single" w:color="auto" w:sz="4" w:space="0"/>
              <w:right w:val="single" w:color="auto" w:sz="4" w:space="0"/>
            </w:tcBorders>
            <w:vAlign w:val="center"/>
          </w:tcPr>
          <w:p w14:paraId="2BF791FC">
            <w:pPr>
              <w:spacing w:line="288" w:lineRule="auto"/>
              <w:jc w:val="center"/>
              <w:rPr>
                <w:rFonts w:hint="default" w:ascii="仿宋" w:hAnsi="仿宋" w:eastAsia="仿宋" w:cs="仿宋"/>
                <w:b/>
                <w:bCs/>
                <w:color w:val="000000"/>
                <w:sz w:val="18"/>
                <w:szCs w:val="18"/>
                <w:shd w:val="clear" w:color="auto" w:fill="auto"/>
              </w:rPr>
            </w:pPr>
            <w:r>
              <w:rPr>
                <w:rFonts w:hint="default" w:ascii="仿宋" w:hAnsi="仿宋" w:eastAsia="仿宋" w:cs="仿宋"/>
                <w:b/>
                <w:bCs/>
                <w:color w:val="000000"/>
                <w:sz w:val="18"/>
                <w:szCs w:val="18"/>
                <w:shd w:val="clear" w:color="auto" w:fill="auto"/>
              </w:rPr>
              <w:t>课程名称/英文名称</w:t>
            </w:r>
          </w:p>
        </w:tc>
        <w:tc>
          <w:tcPr>
            <w:tcW w:w="648" w:type="dxa"/>
            <w:tcBorders>
              <w:top w:val="single" w:color="auto" w:sz="4" w:space="0"/>
              <w:left w:val="single" w:color="auto" w:sz="4" w:space="0"/>
              <w:bottom w:val="single" w:color="auto" w:sz="4" w:space="0"/>
              <w:right w:val="single" w:color="auto" w:sz="4" w:space="0"/>
            </w:tcBorders>
            <w:vAlign w:val="center"/>
          </w:tcPr>
          <w:p w14:paraId="74DB415B">
            <w:pPr>
              <w:spacing w:line="288" w:lineRule="auto"/>
              <w:jc w:val="center"/>
              <w:rPr>
                <w:rFonts w:hint="default" w:ascii="仿宋" w:hAnsi="仿宋" w:eastAsia="仿宋" w:cs="仿宋"/>
                <w:b/>
                <w:bCs/>
                <w:color w:val="000000"/>
                <w:sz w:val="18"/>
                <w:szCs w:val="18"/>
                <w:shd w:val="clear" w:color="auto" w:fill="auto"/>
              </w:rPr>
            </w:pPr>
            <w:r>
              <w:rPr>
                <w:rFonts w:hint="default" w:ascii="仿宋" w:hAnsi="仿宋" w:eastAsia="仿宋" w:cs="仿宋"/>
                <w:b/>
                <w:bCs/>
                <w:color w:val="000000"/>
                <w:sz w:val="18"/>
                <w:szCs w:val="18"/>
                <w:shd w:val="clear" w:color="auto" w:fill="auto"/>
              </w:rPr>
              <w:t>学时</w:t>
            </w:r>
          </w:p>
        </w:tc>
        <w:tc>
          <w:tcPr>
            <w:tcW w:w="557" w:type="dxa"/>
            <w:tcBorders>
              <w:top w:val="single" w:color="auto" w:sz="4" w:space="0"/>
              <w:left w:val="single" w:color="auto" w:sz="4" w:space="0"/>
              <w:bottom w:val="single" w:color="auto" w:sz="4" w:space="0"/>
              <w:right w:val="single" w:color="auto" w:sz="4" w:space="0"/>
            </w:tcBorders>
            <w:vAlign w:val="center"/>
          </w:tcPr>
          <w:p w14:paraId="603B86EE">
            <w:pPr>
              <w:spacing w:line="288" w:lineRule="auto"/>
              <w:jc w:val="center"/>
              <w:rPr>
                <w:rFonts w:hint="default" w:ascii="仿宋" w:hAnsi="仿宋" w:eastAsia="仿宋" w:cs="仿宋"/>
                <w:b/>
                <w:bCs/>
                <w:color w:val="000000"/>
                <w:sz w:val="18"/>
                <w:szCs w:val="18"/>
                <w:shd w:val="clear" w:color="auto" w:fill="auto"/>
              </w:rPr>
            </w:pPr>
            <w:r>
              <w:rPr>
                <w:rFonts w:hint="default" w:ascii="仿宋" w:hAnsi="仿宋" w:eastAsia="仿宋" w:cs="仿宋"/>
                <w:b/>
                <w:bCs/>
                <w:color w:val="000000"/>
                <w:sz w:val="18"/>
                <w:szCs w:val="18"/>
                <w:shd w:val="clear" w:color="auto" w:fill="auto"/>
              </w:rPr>
              <w:t>学分</w:t>
            </w:r>
          </w:p>
        </w:tc>
        <w:tc>
          <w:tcPr>
            <w:tcW w:w="1457" w:type="dxa"/>
            <w:tcBorders>
              <w:top w:val="single" w:color="auto" w:sz="4" w:space="0"/>
              <w:left w:val="single" w:color="auto" w:sz="4" w:space="0"/>
              <w:bottom w:val="single" w:color="auto" w:sz="4" w:space="0"/>
              <w:right w:val="single" w:color="auto" w:sz="4" w:space="0"/>
            </w:tcBorders>
            <w:vAlign w:val="center"/>
          </w:tcPr>
          <w:p w14:paraId="2ED9B2E6">
            <w:pPr>
              <w:spacing w:line="288" w:lineRule="auto"/>
              <w:jc w:val="center"/>
              <w:rPr>
                <w:rFonts w:hint="default" w:ascii="仿宋" w:hAnsi="仿宋" w:eastAsia="仿宋" w:cs="仿宋"/>
                <w:b/>
                <w:bCs/>
                <w:color w:val="000000"/>
                <w:sz w:val="18"/>
                <w:szCs w:val="18"/>
                <w:shd w:val="clear" w:color="auto" w:fill="auto"/>
              </w:rPr>
            </w:pPr>
            <w:r>
              <w:rPr>
                <w:rFonts w:hint="default" w:ascii="仿宋" w:hAnsi="仿宋" w:eastAsia="仿宋" w:cs="仿宋"/>
                <w:b/>
                <w:bCs/>
                <w:color w:val="000000"/>
                <w:sz w:val="18"/>
                <w:szCs w:val="18"/>
                <w:shd w:val="clear" w:color="auto" w:fill="auto"/>
              </w:rPr>
              <w:t>课程负责人</w:t>
            </w:r>
          </w:p>
        </w:tc>
        <w:tc>
          <w:tcPr>
            <w:tcW w:w="993" w:type="dxa"/>
            <w:tcBorders>
              <w:top w:val="single" w:color="auto" w:sz="4" w:space="0"/>
              <w:left w:val="single" w:color="auto" w:sz="4" w:space="0"/>
              <w:bottom w:val="single" w:color="auto" w:sz="4" w:space="0"/>
              <w:right w:val="single" w:color="auto" w:sz="4" w:space="0"/>
            </w:tcBorders>
            <w:vAlign w:val="center"/>
          </w:tcPr>
          <w:p w14:paraId="37579908">
            <w:pPr>
              <w:spacing w:line="288" w:lineRule="auto"/>
              <w:jc w:val="center"/>
              <w:rPr>
                <w:rFonts w:hint="default" w:ascii="Times New Roman" w:hAnsi="Times New Roman" w:eastAsia="仿宋_GB2312" w:cs="Times New Roman"/>
                <w:b/>
                <w:bCs/>
                <w:color w:val="auto"/>
                <w:sz w:val="18"/>
                <w:szCs w:val="18"/>
                <w:highlight w:val="none"/>
              </w:rPr>
            </w:pPr>
            <w:r>
              <w:rPr>
                <w:rFonts w:hint="default" w:ascii="Times New Roman" w:hAnsi="Times New Roman" w:eastAsia="仿宋_GB2312" w:cs="Times New Roman"/>
                <w:b/>
                <w:bCs/>
                <w:color w:val="auto"/>
                <w:sz w:val="18"/>
                <w:szCs w:val="18"/>
                <w:highlight w:val="none"/>
              </w:rPr>
              <w:t>备注</w:t>
            </w:r>
          </w:p>
        </w:tc>
      </w:tr>
      <w:tr w14:paraId="07335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397" w:type="dxa"/>
            <w:vMerge w:val="restart"/>
            <w:tcBorders>
              <w:left w:val="single" w:color="auto" w:sz="4" w:space="0"/>
              <w:right w:val="single" w:color="auto" w:sz="4" w:space="0"/>
            </w:tcBorders>
            <w:textDirection w:val="tbRlV"/>
            <w:vAlign w:val="center"/>
          </w:tcPr>
          <w:p w14:paraId="03E9837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必修课</w:t>
            </w:r>
          </w:p>
        </w:tc>
        <w:tc>
          <w:tcPr>
            <w:tcW w:w="600" w:type="dxa"/>
            <w:vMerge w:val="restart"/>
            <w:tcBorders>
              <w:left w:val="single" w:color="auto" w:sz="4" w:space="0"/>
              <w:right w:val="single" w:color="auto" w:sz="4" w:space="0"/>
            </w:tcBorders>
            <w:textDirection w:val="tbRlV"/>
            <w:vAlign w:val="center"/>
          </w:tcPr>
          <w:p w14:paraId="20045A85">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公共课</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（5学分）</w:t>
            </w:r>
          </w:p>
        </w:tc>
        <w:tc>
          <w:tcPr>
            <w:tcW w:w="1342" w:type="dxa"/>
            <w:tcBorders>
              <w:top w:val="single" w:color="auto" w:sz="4" w:space="0"/>
              <w:left w:val="single" w:color="auto" w:sz="4" w:space="0"/>
              <w:bottom w:val="single" w:color="auto" w:sz="4" w:space="0"/>
              <w:right w:val="single" w:color="auto" w:sz="4" w:space="0"/>
            </w:tcBorders>
            <w:vAlign w:val="center"/>
          </w:tcPr>
          <w:p w14:paraId="6984A7B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DCS6201</w:t>
            </w:r>
          </w:p>
        </w:tc>
        <w:tc>
          <w:tcPr>
            <w:tcW w:w="4021" w:type="dxa"/>
            <w:tcBorders>
              <w:top w:val="single" w:color="auto" w:sz="4" w:space="0"/>
              <w:left w:val="single" w:color="auto" w:sz="4" w:space="0"/>
              <w:bottom w:val="single" w:color="auto" w:sz="4" w:space="0"/>
              <w:right w:val="single" w:color="auto" w:sz="4" w:space="0"/>
            </w:tcBorders>
            <w:vAlign w:val="center"/>
          </w:tcPr>
          <w:p w14:paraId="4D2B52A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新时代中国特色社会主义理论与实践Theory and Practice of Socialism with Chinese Characteristics for a New Era</w:t>
            </w:r>
          </w:p>
        </w:tc>
        <w:tc>
          <w:tcPr>
            <w:tcW w:w="648" w:type="dxa"/>
            <w:tcBorders>
              <w:top w:val="single" w:color="auto" w:sz="4" w:space="0"/>
              <w:left w:val="single" w:color="auto" w:sz="4" w:space="0"/>
              <w:bottom w:val="single" w:color="auto" w:sz="4" w:space="0"/>
              <w:right w:val="single" w:color="auto" w:sz="4" w:space="0"/>
            </w:tcBorders>
            <w:vAlign w:val="center"/>
          </w:tcPr>
          <w:p w14:paraId="6554765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vAlign w:val="center"/>
          </w:tcPr>
          <w:p w14:paraId="42AED40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vMerge w:val="restart"/>
            <w:tcBorders>
              <w:top w:val="single" w:color="auto" w:sz="4" w:space="0"/>
              <w:left w:val="single" w:color="auto" w:sz="4" w:space="0"/>
              <w:right w:val="single" w:color="auto" w:sz="4" w:space="0"/>
            </w:tcBorders>
            <w:vAlign w:val="center"/>
          </w:tcPr>
          <w:p w14:paraId="4E33FF4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马克思主义学院</w:t>
            </w:r>
          </w:p>
        </w:tc>
        <w:tc>
          <w:tcPr>
            <w:tcW w:w="993" w:type="dxa"/>
            <w:tcBorders>
              <w:top w:val="single" w:color="auto" w:sz="4" w:space="0"/>
              <w:left w:val="single" w:color="auto" w:sz="4" w:space="0"/>
              <w:bottom w:val="single" w:color="auto" w:sz="4" w:space="0"/>
              <w:right w:val="single" w:color="auto" w:sz="4" w:space="0"/>
            </w:tcBorders>
            <w:vAlign w:val="center"/>
          </w:tcPr>
          <w:p w14:paraId="71549987">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152CE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jc w:val="center"/>
        </w:trPr>
        <w:tc>
          <w:tcPr>
            <w:tcW w:w="397" w:type="dxa"/>
            <w:vMerge w:val="continue"/>
            <w:tcBorders>
              <w:left w:val="single" w:color="auto" w:sz="4" w:space="0"/>
              <w:right w:val="single" w:color="auto" w:sz="4" w:space="0"/>
            </w:tcBorders>
            <w:textDirection w:val="tbRlV"/>
            <w:vAlign w:val="center"/>
          </w:tcPr>
          <w:p w14:paraId="7AED283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600" w:type="dxa"/>
            <w:vMerge w:val="continue"/>
            <w:tcBorders>
              <w:left w:val="single" w:color="auto" w:sz="4" w:space="0"/>
              <w:right w:val="single" w:color="auto" w:sz="4" w:space="0"/>
            </w:tcBorders>
            <w:vAlign w:val="center"/>
          </w:tcPr>
          <w:p w14:paraId="4FDB180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vAlign w:val="bottom"/>
          </w:tcPr>
          <w:p w14:paraId="3B42C05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DCS6212</w:t>
            </w:r>
          </w:p>
        </w:tc>
        <w:tc>
          <w:tcPr>
            <w:tcW w:w="4021" w:type="dxa"/>
            <w:tcBorders>
              <w:top w:val="single" w:color="auto" w:sz="4" w:space="0"/>
              <w:left w:val="single" w:color="auto" w:sz="4" w:space="0"/>
              <w:bottom w:val="single" w:color="auto" w:sz="4" w:space="0"/>
              <w:right w:val="single" w:color="auto" w:sz="4" w:space="0"/>
            </w:tcBorders>
            <w:vAlign w:val="center"/>
          </w:tcPr>
          <w:p w14:paraId="50C8608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自然辩证法概论Dialectics of Nature</w:t>
            </w:r>
          </w:p>
        </w:tc>
        <w:tc>
          <w:tcPr>
            <w:tcW w:w="648" w:type="dxa"/>
            <w:tcBorders>
              <w:top w:val="single" w:color="auto" w:sz="4" w:space="0"/>
              <w:left w:val="single" w:color="auto" w:sz="4" w:space="0"/>
              <w:bottom w:val="single" w:color="auto" w:sz="4" w:space="0"/>
              <w:right w:val="single" w:color="auto" w:sz="4" w:space="0"/>
            </w:tcBorders>
            <w:vAlign w:val="center"/>
          </w:tcPr>
          <w:p w14:paraId="63D945D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18</w:t>
            </w:r>
          </w:p>
        </w:tc>
        <w:tc>
          <w:tcPr>
            <w:tcW w:w="557" w:type="dxa"/>
            <w:tcBorders>
              <w:top w:val="single" w:color="auto" w:sz="4" w:space="0"/>
              <w:left w:val="single" w:color="auto" w:sz="4" w:space="0"/>
              <w:bottom w:val="single" w:color="auto" w:sz="4" w:space="0"/>
              <w:right w:val="single" w:color="auto" w:sz="4" w:space="0"/>
            </w:tcBorders>
            <w:vAlign w:val="center"/>
          </w:tcPr>
          <w:p w14:paraId="25238F5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1</w:t>
            </w:r>
          </w:p>
        </w:tc>
        <w:tc>
          <w:tcPr>
            <w:tcW w:w="1457" w:type="dxa"/>
            <w:vMerge w:val="continue"/>
            <w:tcBorders>
              <w:left w:val="single" w:color="auto" w:sz="4" w:space="0"/>
              <w:right w:val="single" w:color="auto" w:sz="4" w:space="0"/>
            </w:tcBorders>
            <w:vAlign w:val="center"/>
          </w:tcPr>
          <w:p w14:paraId="004B8B6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3" w:type="dxa"/>
            <w:vMerge w:val="restart"/>
            <w:tcBorders>
              <w:top w:val="single" w:color="auto" w:sz="4" w:space="0"/>
              <w:left w:val="single" w:color="auto" w:sz="4" w:space="0"/>
              <w:right w:val="single" w:color="auto" w:sz="4" w:space="0"/>
            </w:tcBorders>
            <w:vAlign w:val="center"/>
          </w:tcPr>
          <w:p w14:paraId="6BA6AA8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二选一</w:t>
            </w:r>
          </w:p>
        </w:tc>
      </w:tr>
      <w:tr w14:paraId="7932C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97" w:type="dxa"/>
            <w:vMerge w:val="continue"/>
            <w:tcBorders>
              <w:left w:val="single" w:color="auto" w:sz="4" w:space="0"/>
              <w:right w:val="single" w:color="auto" w:sz="4" w:space="0"/>
            </w:tcBorders>
            <w:textDirection w:val="tbRlV"/>
            <w:vAlign w:val="center"/>
          </w:tcPr>
          <w:p w14:paraId="4B779BC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600" w:type="dxa"/>
            <w:vMerge w:val="continue"/>
            <w:tcBorders>
              <w:left w:val="single" w:color="auto" w:sz="4" w:space="0"/>
              <w:right w:val="single" w:color="auto" w:sz="4" w:space="0"/>
            </w:tcBorders>
            <w:vAlign w:val="center"/>
          </w:tcPr>
          <w:p w14:paraId="6F3F00D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vAlign w:val="bottom"/>
          </w:tcPr>
          <w:p w14:paraId="18FF3D6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DCS6213</w:t>
            </w:r>
          </w:p>
        </w:tc>
        <w:tc>
          <w:tcPr>
            <w:tcW w:w="4021" w:type="dxa"/>
            <w:tcBorders>
              <w:top w:val="single" w:color="auto" w:sz="4" w:space="0"/>
              <w:left w:val="single" w:color="auto" w:sz="4" w:space="0"/>
              <w:bottom w:val="single" w:color="auto" w:sz="4" w:space="0"/>
              <w:right w:val="single" w:color="auto" w:sz="4" w:space="0"/>
            </w:tcBorders>
            <w:vAlign w:val="center"/>
          </w:tcPr>
          <w:p w14:paraId="5CD84DC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马克思主义与社会科学方法论Marxism and The Methodology of Social Science</w:t>
            </w:r>
          </w:p>
        </w:tc>
        <w:tc>
          <w:tcPr>
            <w:tcW w:w="648" w:type="dxa"/>
            <w:tcBorders>
              <w:top w:val="single" w:color="auto" w:sz="4" w:space="0"/>
              <w:left w:val="single" w:color="auto" w:sz="4" w:space="0"/>
              <w:bottom w:val="single" w:color="auto" w:sz="4" w:space="0"/>
              <w:right w:val="single" w:color="auto" w:sz="4" w:space="0"/>
            </w:tcBorders>
            <w:vAlign w:val="center"/>
          </w:tcPr>
          <w:p w14:paraId="0F50CA6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18</w:t>
            </w:r>
          </w:p>
        </w:tc>
        <w:tc>
          <w:tcPr>
            <w:tcW w:w="557" w:type="dxa"/>
            <w:tcBorders>
              <w:top w:val="single" w:color="auto" w:sz="4" w:space="0"/>
              <w:left w:val="single" w:color="auto" w:sz="4" w:space="0"/>
              <w:bottom w:val="single" w:color="auto" w:sz="4" w:space="0"/>
              <w:right w:val="single" w:color="auto" w:sz="4" w:space="0"/>
            </w:tcBorders>
            <w:vAlign w:val="center"/>
          </w:tcPr>
          <w:p w14:paraId="31279F7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1</w:t>
            </w:r>
          </w:p>
        </w:tc>
        <w:tc>
          <w:tcPr>
            <w:tcW w:w="1457" w:type="dxa"/>
            <w:vMerge w:val="continue"/>
            <w:tcBorders>
              <w:left w:val="single" w:color="auto" w:sz="4" w:space="0"/>
              <w:bottom w:val="single" w:color="auto" w:sz="4" w:space="0"/>
              <w:right w:val="single" w:color="auto" w:sz="4" w:space="0"/>
            </w:tcBorders>
            <w:vAlign w:val="center"/>
          </w:tcPr>
          <w:p w14:paraId="3B37E6F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3" w:type="dxa"/>
            <w:vMerge w:val="continue"/>
            <w:tcBorders>
              <w:left w:val="single" w:color="auto" w:sz="4" w:space="0"/>
              <w:bottom w:val="single" w:color="auto" w:sz="4" w:space="0"/>
              <w:right w:val="single" w:color="auto" w:sz="4" w:space="0"/>
            </w:tcBorders>
            <w:vAlign w:val="center"/>
          </w:tcPr>
          <w:p w14:paraId="0FAF402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r>
      <w:tr w14:paraId="403B6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97" w:type="dxa"/>
            <w:vMerge w:val="continue"/>
            <w:tcBorders>
              <w:left w:val="single" w:color="auto" w:sz="4" w:space="0"/>
              <w:right w:val="single" w:color="auto" w:sz="4" w:space="0"/>
            </w:tcBorders>
            <w:textDirection w:val="tbRlV"/>
            <w:vAlign w:val="center"/>
          </w:tcPr>
          <w:p w14:paraId="2EFE490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600" w:type="dxa"/>
            <w:vMerge w:val="continue"/>
            <w:tcBorders>
              <w:left w:val="single" w:color="auto" w:sz="4" w:space="0"/>
              <w:right w:val="single" w:color="auto" w:sz="4" w:space="0"/>
            </w:tcBorders>
            <w:vAlign w:val="center"/>
          </w:tcPr>
          <w:p w14:paraId="5260717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vAlign w:val="center"/>
          </w:tcPr>
          <w:p w14:paraId="5775E0F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DCS6203</w:t>
            </w:r>
          </w:p>
        </w:tc>
        <w:tc>
          <w:tcPr>
            <w:tcW w:w="4021" w:type="dxa"/>
            <w:tcBorders>
              <w:top w:val="single" w:color="auto" w:sz="4" w:space="0"/>
              <w:left w:val="single" w:color="auto" w:sz="4" w:space="0"/>
              <w:bottom w:val="single" w:color="auto" w:sz="4" w:space="0"/>
              <w:right w:val="single" w:color="auto" w:sz="4" w:space="0"/>
            </w:tcBorders>
            <w:vAlign w:val="center"/>
          </w:tcPr>
          <w:p w14:paraId="69272DE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基础英语</w:t>
            </w:r>
          </w:p>
          <w:p w14:paraId="733084C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English</w:t>
            </w:r>
          </w:p>
        </w:tc>
        <w:tc>
          <w:tcPr>
            <w:tcW w:w="648" w:type="dxa"/>
            <w:tcBorders>
              <w:top w:val="single" w:color="auto" w:sz="4" w:space="0"/>
              <w:left w:val="single" w:color="auto" w:sz="4" w:space="0"/>
              <w:bottom w:val="single" w:color="auto" w:sz="4" w:space="0"/>
              <w:right w:val="single" w:color="auto" w:sz="4" w:space="0"/>
            </w:tcBorders>
            <w:vAlign w:val="center"/>
          </w:tcPr>
          <w:p w14:paraId="52048E0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vAlign w:val="center"/>
          </w:tcPr>
          <w:p w14:paraId="4E1BECF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vAlign w:val="center"/>
          </w:tcPr>
          <w:p w14:paraId="39277CE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外国语学院</w:t>
            </w:r>
          </w:p>
        </w:tc>
        <w:tc>
          <w:tcPr>
            <w:tcW w:w="993" w:type="dxa"/>
            <w:tcBorders>
              <w:top w:val="single" w:color="auto" w:sz="4" w:space="0"/>
              <w:left w:val="single" w:color="auto" w:sz="4" w:space="0"/>
              <w:bottom w:val="single" w:color="auto" w:sz="4" w:space="0"/>
              <w:right w:val="single" w:color="auto" w:sz="4" w:space="0"/>
            </w:tcBorders>
            <w:vAlign w:val="center"/>
          </w:tcPr>
          <w:p w14:paraId="1E85292A">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7F4EA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397" w:type="dxa"/>
            <w:vMerge w:val="continue"/>
            <w:tcBorders>
              <w:left w:val="single" w:color="auto" w:sz="4" w:space="0"/>
              <w:right w:val="single" w:color="auto" w:sz="4" w:space="0"/>
            </w:tcBorders>
            <w:textDirection w:val="tbRlV"/>
            <w:vAlign w:val="center"/>
          </w:tcPr>
          <w:p w14:paraId="3A1D396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600" w:type="dxa"/>
            <w:vMerge w:val="restart"/>
            <w:tcBorders>
              <w:left w:val="single" w:color="auto" w:sz="4" w:space="0"/>
              <w:right w:val="single" w:color="auto" w:sz="4" w:space="0"/>
            </w:tcBorders>
            <w:textDirection w:val="tbRlV"/>
            <w:vAlign w:val="center"/>
          </w:tcPr>
          <w:p w14:paraId="3EF5A81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专业基础（7学分）</w:t>
            </w:r>
          </w:p>
        </w:tc>
        <w:tc>
          <w:tcPr>
            <w:tcW w:w="1342" w:type="dxa"/>
            <w:tcBorders>
              <w:top w:val="single" w:color="auto" w:sz="4" w:space="0"/>
              <w:left w:val="single" w:color="auto" w:sz="4" w:space="0"/>
              <w:bottom w:val="single" w:color="auto" w:sz="4" w:space="0"/>
              <w:right w:val="single" w:color="auto" w:sz="4" w:space="0"/>
            </w:tcBorders>
            <w:vAlign w:val="center"/>
          </w:tcPr>
          <w:p w14:paraId="4B9D82F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DCS5709</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S</w:t>
            </w:r>
          </w:p>
          <w:p w14:paraId="053ED19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4021" w:type="dxa"/>
            <w:tcBorders>
              <w:top w:val="single" w:color="auto" w:sz="4" w:space="0"/>
              <w:left w:val="single" w:color="auto" w:sz="4" w:space="0"/>
              <w:bottom w:val="single" w:color="auto" w:sz="4" w:space="0"/>
              <w:right w:val="single" w:color="auto" w:sz="4" w:space="0"/>
            </w:tcBorders>
            <w:vAlign w:val="center"/>
          </w:tcPr>
          <w:p w14:paraId="7E983B4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学术规范与论文写作</w:t>
            </w:r>
          </w:p>
          <w:p w14:paraId="293CDD0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Academic Norms and Thesis Writing</w:t>
            </w:r>
          </w:p>
        </w:tc>
        <w:tc>
          <w:tcPr>
            <w:tcW w:w="648" w:type="dxa"/>
            <w:tcBorders>
              <w:top w:val="single" w:color="auto" w:sz="4" w:space="0"/>
              <w:left w:val="single" w:color="auto" w:sz="4" w:space="0"/>
              <w:bottom w:val="single" w:color="auto" w:sz="4" w:space="0"/>
              <w:right w:val="single" w:color="auto" w:sz="4" w:space="0"/>
            </w:tcBorders>
            <w:vAlign w:val="center"/>
          </w:tcPr>
          <w:p w14:paraId="346E2F7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vAlign w:val="center"/>
          </w:tcPr>
          <w:p w14:paraId="77AD3CD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vAlign w:val="center"/>
          </w:tcPr>
          <w:p w14:paraId="5BFEEF27">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导师组</w:t>
            </w:r>
          </w:p>
        </w:tc>
        <w:tc>
          <w:tcPr>
            <w:tcW w:w="993" w:type="dxa"/>
            <w:tcBorders>
              <w:top w:val="single" w:color="auto" w:sz="4" w:space="0"/>
              <w:left w:val="single" w:color="auto" w:sz="4" w:space="0"/>
              <w:right w:val="single" w:color="auto" w:sz="4" w:space="0"/>
            </w:tcBorders>
            <w:vAlign w:val="center"/>
          </w:tcPr>
          <w:p w14:paraId="62340C4A">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p w14:paraId="2F940C57">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（必选）</w:t>
            </w:r>
          </w:p>
        </w:tc>
      </w:tr>
      <w:tr w14:paraId="42BCD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397" w:type="dxa"/>
            <w:vMerge w:val="continue"/>
            <w:tcBorders>
              <w:left w:val="single" w:color="auto" w:sz="4" w:space="0"/>
              <w:right w:val="single" w:color="auto" w:sz="4" w:space="0"/>
            </w:tcBorders>
            <w:textDirection w:val="tbRlV"/>
            <w:vAlign w:val="center"/>
          </w:tcPr>
          <w:p w14:paraId="72E47ED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600" w:type="dxa"/>
            <w:vMerge w:val="continue"/>
            <w:tcBorders>
              <w:left w:val="single" w:color="auto" w:sz="4" w:space="0"/>
              <w:right w:val="single" w:color="auto" w:sz="4" w:space="0"/>
            </w:tcBorders>
            <w:textDirection w:val="tbRlV"/>
            <w:vAlign w:val="center"/>
          </w:tcPr>
          <w:p w14:paraId="181F638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vAlign w:val="center"/>
          </w:tcPr>
          <w:p w14:paraId="41695D6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p w14:paraId="36566EC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DCS6702</w:t>
            </w:r>
          </w:p>
          <w:p w14:paraId="26C4C0A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4021" w:type="dxa"/>
            <w:tcBorders>
              <w:top w:val="single" w:color="auto" w:sz="4" w:space="0"/>
              <w:left w:val="single" w:color="auto" w:sz="4" w:space="0"/>
              <w:bottom w:val="single" w:color="auto" w:sz="4" w:space="0"/>
              <w:right w:val="single" w:color="auto" w:sz="4" w:space="0"/>
            </w:tcBorders>
            <w:vAlign w:val="center"/>
          </w:tcPr>
          <w:p w14:paraId="550B1A1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工程伦理</w:t>
            </w:r>
          </w:p>
          <w:p w14:paraId="393D4FC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Engineering</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Ethics</w:t>
            </w:r>
          </w:p>
        </w:tc>
        <w:tc>
          <w:tcPr>
            <w:tcW w:w="648" w:type="dxa"/>
            <w:tcBorders>
              <w:top w:val="single" w:color="auto" w:sz="4" w:space="0"/>
              <w:left w:val="single" w:color="auto" w:sz="4" w:space="0"/>
              <w:bottom w:val="single" w:color="auto" w:sz="4" w:space="0"/>
              <w:right w:val="single" w:color="auto" w:sz="4" w:space="0"/>
            </w:tcBorders>
            <w:vAlign w:val="center"/>
          </w:tcPr>
          <w:p w14:paraId="6F04024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vAlign w:val="center"/>
          </w:tcPr>
          <w:p w14:paraId="7848606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vAlign w:val="center"/>
          </w:tcPr>
          <w:p w14:paraId="1DC88F85">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导师组</w:t>
            </w:r>
          </w:p>
        </w:tc>
        <w:tc>
          <w:tcPr>
            <w:tcW w:w="993" w:type="dxa"/>
            <w:tcBorders>
              <w:top w:val="single" w:color="auto" w:sz="4" w:space="0"/>
              <w:left w:val="single" w:color="auto" w:sz="4" w:space="0"/>
              <w:right w:val="single" w:color="auto" w:sz="4" w:space="0"/>
            </w:tcBorders>
            <w:vAlign w:val="center"/>
          </w:tcPr>
          <w:p w14:paraId="2843CB24">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秋、春</w:t>
            </w:r>
          </w:p>
          <w:p w14:paraId="68A481F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（必选）</w:t>
            </w:r>
          </w:p>
        </w:tc>
      </w:tr>
      <w:tr w14:paraId="404CB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397" w:type="dxa"/>
            <w:vMerge w:val="continue"/>
            <w:tcBorders>
              <w:left w:val="single" w:color="auto" w:sz="4" w:space="0"/>
              <w:right w:val="single" w:color="auto" w:sz="4" w:space="0"/>
            </w:tcBorders>
            <w:textDirection w:val="tbRlV"/>
            <w:vAlign w:val="center"/>
          </w:tcPr>
          <w:p w14:paraId="58058D3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600" w:type="dxa"/>
            <w:vMerge w:val="continue"/>
            <w:tcBorders>
              <w:left w:val="single" w:color="auto" w:sz="4" w:space="0"/>
              <w:right w:val="single" w:color="auto" w:sz="4" w:space="0"/>
            </w:tcBorders>
            <w:textDirection w:val="tbRlV"/>
            <w:vAlign w:val="center"/>
          </w:tcPr>
          <w:p w14:paraId="12A26D6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vAlign w:val="center"/>
          </w:tcPr>
          <w:p w14:paraId="6C5D60B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6</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703</w:t>
            </w:r>
          </w:p>
        </w:tc>
        <w:tc>
          <w:tcPr>
            <w:tcW w:w="4021" w:type="dxa"/>
            <w:tcBorders>
              <w:top w:val="single" w:color="auto" w:sz="4" w:space="0"/>
              <w:left w:val="single" w:color="auto" w:sz="4" w:space="0"/>
              <w:bottom w:val="single" w:color="auto" w:sz="4" w:space="0"/>
              <w:right w:val="single" w:color="auto" w:sz="4" w:space="0"/>
            </w:tcBorders>
            <w:vAlign w:val="center"/>
          </w:tcPr>
          <w:p w14:paraId="7B8201B9">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高等工程数学</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（一）</w:t>
            </w:r>
          </w:p>
          <w:p w14:paraId="2C32152D">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Engineering Mathematics</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（I）</w:t>
            </w:r>
          </w:p>
        </w:tc>
        <w:tc>
          <w:tcPr>
            <w:tcW w:w="648" w:type="dxa"/>
            <w:tcBorders>
              <w:top w:val="single" w:color="auto" w:sz="4" w:space="0"/>
              <w:left w:val="single" w:color="auto" w:sz="4" w:space="0"/>
              <w:bottom w:val="single" w:color="auto" w:sz="4" w:space="0"/>
              <w:right w:val="single" w:color="auto" w:sz="4" w:space="0"/>
            </w:tcBorders>
            <w:vAlign w:val="center"/>
          </w:tcPr>
          <w:p w14:paraId="1C37A63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57" w:type="dxa"/>
            <w:tcBorders>
              <w:top w:val="single" w:color="auto" w:sz="4" w:space="0"/>
              <w:left w:val="single" w:color="auto" w:sz="4" w:space="0"/>
              <w:bottom w:val="single" w:color="auto" w:sz="4" w:space="0"/>
              <w:right w:val="single" w:color="auto" w:sz="4" w:space="0"/>
            </w:tcBorders>
            <w:vAlign w:val="center"/>
          </w:tcPr>
          <w:p w14:paraId="7B54D6E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457" w:type="dxa"/>
            <w:tcBorders>
              <w:top w:val="single" w:color="auto" w:sz="4" w:space="0"/>
              <w:left w:val="single" w:color="auto" w:sz="4" w:space="0"/>
              <w:bottom w:val="single" w:color="auto" w:sz="4" w:space="0"/>
              <w:right w:val="single" w:color="auto" w:sz="4" w:space="0"/>
            </w:tcBorders>
            <w:vAlign w:val="center"/>
          </w:tcPr>
          <w:p w14:paraId="5DB1AA5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杨宏奇、马啸等</w:t>
            </w:r>
          </w:p>
        </w:tc>
        <w:tc>
          <w:tcPr>
            <w:tcW w:w="993" w:type="dxa"/>
            <w:tcBorders>
              <w:top w:val="single" w:color="auto" w:sz="4" w:space="0"/>
              <w:left w:val="single" w:color="auto" w:sz="4" w:space="0"/>
              <w:right w:val="single" w:color="auto" w:sz="4" w:space="0"/>
            </w:tcBorders>
            <w:vAlign w:val="center"/>
          </w:tcPr>
          <w:p w14:paraId="24C4F7C7">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秋、春</w:t>
            </w:r>
          </w:p>
          <w:p w14:paraId="14A105F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数理</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课</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5选1</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w:t>
            </w:r>
          </w:p>
        </w:tc>
      </w:tr>
      <w:tr w14:paraId="30DFB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4" w:hRule="atLeast"/>
          <w:jc w:val="center"/>
        </w:trPr>
        <w:tc>
          <w:tcPr>
            <w:tcW w:w="397" w:type="dxa"/>
            <w:vMerge w:val="continue"/>
            <w:tcBorders>
              <w:left w:val="single" w:color="auto" w:sz="4" w:space="0"/>
              <w:right w:val="single" w:color="auto" w:sz="4" w:space="0"/>
            </w:tcBorders>
            <w:textDirection w:val="tbRlV"/>
            <w:vAlign w:val="center"/>
          </w:tcPr>
          <w:p w14:paraId="5B265B9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600" w:type="dxa"/>
            <w:vMerge w:val="restart"/>
            <w:tcBorders>
              <w:left w:val="single" w:color="auto" w:sz="4" w:space="0"/>
              <w:right w:val="single" w:color="auto" w:sz="4" w:space="0"/>
            </w:tcBorders>
            <w:textDirection w:val="tbRlV"/>
            <w:vAlign w:val="center"/>
          </w:tcPr>
          <w:p w14:paraId="12AFF4E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专业方向（6学分）</w:t>
            </w: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4C4954CD">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DCS6704</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75CB402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高级</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人工智能</w:t>
            </w:r>
          </w:p>
          <w:p w14:paraId="203FC35C">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Artificial Intelligence</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796BDBCE">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20A72F6B">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6ABFA4F6">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kern w:val="0"/>
                <w:sz w:val="18"/>
                <w:szCs w:val="18"/>
              </w:rPr>
              <w:t>王甲海、潘嵘、饶洋辉、林</w:t>
            </w:r>
            <w:r>
              <w:rPr>
                <w:rFonts w:hint="eastAsia" w:ascii="微软雅黑" w:hAnsi="微软雅黑" w:eastAsia="微软雅黑" w:cs="微软雅黑"/>
                <w:kern w:val="0"/>
                <w:sz w:val="18"/>
                <w:szCs w:val="18"/>
              </w:rPr>
              <w:t>倞</w:t>
            </w:r>
            <w:r>
              <w:rPr>
                <w:rFonts w:hint="eastAsia" w:eastAsia="仿宋_GB2312"/>
                <w:kern w:val="0"/>
                <w:sz w:val="18"/>
                <w:szCs w:val="18"/>
              </w:rPr>
              <w:t>、李冠彬、赖韩江、苏勤亮、梁上松、曾坤、吴贺俊</w:t>
            </w:r>
          </w:p>
        </w:tc>
        <w:tc>
          <w:tcPr>
            <w:tcW w:w="993" w:type="dxa"/>
            <w:tcBorders>
              <w:top w:val="single" w:color="auto" w:sz="4" w:space="0"/>
              <w:left w:val="single" w:color="auto" w:sz="4" w:space="0"/>
              <w:right w:val="single" w:color="auto" w:sz="4" w:space="0"/>
            </w:tcBorders>
            <w:shd w:val="clear" w:color="auto" w:fill="auto"/>
            <w:vAlign w:val="center"/>
          </w:tcPr>
          <w:p w14:paraId="595DA42E">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秋（必选）</w:t>
            </w:r>
          </w:p>
        </w:tc>
      </w:tr>
      <w:tr w14:paraId="476F2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4" w:hRule="atLeast"/>
          <w:jc w:val="center"/>
        </w:trPr>
        <w:tc>
          <w:tcPr>
            <w:tcW w:w="397" w:type="dxa"/>
            <w:vMerge w:val="continue"/>
            <w:tcBorders>
              <w:left w:val="single" w:color="auto" w:sz="4" w:space="0"/>
              <w:right w:val="single" w:color="auto" w:sz="4" w:space="0"/>
            </w:tcBorders>
            <w:textDirection w:val="tbRlV"/>
            <w:vAlign w:val="center"/>
          </w:tcPr>
          <w:p w14:paraId="4DA02EB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600" w:type="dxa"/>
            <w:vMerge w:val="continue"/>
            <w:tcBorders>
              <w:left w:val="single" w:color="auto" w:sz="4" w:space="0"/>
              <w:right w:val="single" w:color="auto" w:sz="4" w:space="0"/>
            </w:tcBorders>
            <w:textDirection w:val="tbRlV"/>
            <w:vAlign w:val="center"/>
          </w:tcPr>
          <w:p w14:paraId="74888E0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706D53D0">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DCS521</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0</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6B7B4CF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高级算法设计与分析</w:t>
            </w:r>
          </w:p>
          <w:p w14:paraId="442791A5">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Algorithms and Programming Techniques</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0BE7DF79">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78BC2F24">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6516E2C8">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凌应标、戴智明、张子臻、冯剑琳、林瀚</w:t>
            </w:r>
          </w:p>
        </w:tc>
        <w:tc>
          <w:tcPr>
            <w:tcW w:w="993" w:type="dxa"/>
            <w:tcBorders>
              <w:top w:val="single" w:color="auto" w:sz="4" w:space="0"/>
              <w:left w:val="single" w:color="auto" w:sz="4" w:space="0"/>
              <w:right w:val="single" w:color="auto" w:sz="4" w:space="0"/>
            </w:tcBorders>
            <w:shd w:val="clear" w:color="auto" w:fill="auto"/>
            <w:vAlign w:val="center"/>
          </w:tcPr>
          <w:p w14:paraId="3325E656">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109C9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4" w:hRule="atLeast"/>
          <w:jc w:val="center"/>
        </w:trPr>
        <w:tc>
          <w:tcPr>
            <w:tcW w:w="397" w:type="dxa"/>
            <w:vMerge w:val="continue"/>
            <w:tcBorders>
              <w:left w:val="single" w:color="auto" w:sz="4" w:space="0"/>
              <w:right w:val="single" w:color="auto" w:sz="4" w:space="0"/>
            </w:tcBorders>
            <w:textDirection w:val="tbRlV"/>
            <w:vAlign w:val="center"/>
          </w:tcPr>
          <w:p w14:paraId="4C631B2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600" w:type="dxa"/>
            <w:vMerge w:val="continue"/>
            <w:tcBorders>
              <w:left w:val="single" w:color="auto" w:sz="4" w:space="0"/>
              <w:right w:val="single" w:color="auto" w:sz="4" w:space="0"/>
            </w:tcBorders>
            <w:textDirection w:val="tbRlV"/>
            <w:vAlign w:val="center"/>
          </w:tcPr>
          <w:p w14:paraId="370E8DD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6D12199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DCS6207</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06D11F2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高级计算机体系结构</w:t>
            </w:r>
          </w:p>
          <w:p w14:paraId="057165D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Computer Architecture</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3DAD856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36AF0ED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6BD7D7A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陈志广、吴迪、胡淼、张献伟、黄聃</w:t>
            </w:r>
          </w:p>
        </w:tc>
        <w:tc>
          <w:tcPr>
            <w:tcW w:w="993" w:type="dxa"/>
            <w:tcBorders>
              <w:left w:val="single" w:color="auto" w:sz="4" w:space="0"/>
              <w:right w:val="single" w:color="auto" w:sz="4" w:space="0"/>
            </w:tcBorders>
            <w:vAlign w:val="center"/>
          </w:tcPr>
          <w:p w14:paraId="77B96F25">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2339E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4" w:hRule="atLeast"/>
          <w:jc w:val="center"/>
        </w:trPr>
        <w:tc>
          <w:tcPr>
            <w:tcW w:w="397" w:type="dxa"/>
            <w:vMerge w:val="continue"/>
            <w:tcBorders>
              <w:left w:val="single" w:color="auto" w:sz="4" w:space="0"/>
              <w:right w:val="single" w:color="auto" w:sz="4" w:space="0"/>
            </w:tcBorders>
            <w:textDirection w:val="tbRlV"/>
            <w:vAlign w:val="center"/>
          </w:tcPr>
          <w:p w14:paraId="3C13142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600" w:type="dxa"/>
            <w:vMerge w:val="continue"/>
            <w:tcBorders>
              <w:left w:val="single" w:color="auto" w:sz="4" w:space="0"/>
              <w:right w:val="single" w:color="auto" w:sz="4" w:space="0"/>
            </w:tcBorders>
            <w:textDirection w:val="tbRlV"/>
            <w:vAlign w:val="center"/>
          </w:tcPr>
          <w:p w14:paraId="01022FB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77D22947">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DCS5205</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08A4094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高级数据库技术</w:t>
            </w:r>
          </w:p>
          <w:p w14:paraId="79A7ACCC">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Database Technology</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1057EDA6">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025349B0">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63A68C27">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刘玉葆、饶洋辉</w:t>
            </w:r>
          </w:p>
        </w:tc>
        <w:tc>
          <w:tcPr>
            <w:tcW w:w="993" w:type="dxa"/>
            <w:tcBorders>
              <w:left w:val="single" w:color="auto" w:sz="4" w:space="0"/>
              <w:right w:val="single" w:color="auto" w:sz="4" w:space="0"/>
            </w:tcBorders>
            <w:shd w:val="clear" w:color="auto" w:fill="auto"/>
            <w:vAlign w:val="center"/>
          </w:tcPr>
          <w:p w14:paraId="2532BAD3">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24943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397" w:type="dxa"/>
            <w:vMerge w:val="continue"/>
            <w:tcBorders>
              <w:left w:val="single" w:color="auto" w:sz="4" w:space="0"/>
              <w:right w:val="single" w:color="auto" w:sz="4" w:space="0"/>
            </w:tcBorders>
            <w:textDirection w:val="tbRlV"/>
            <w:vAlign w:val="center"/>
          </w:tcPr>
          <w:p w14:paraId="0D080F2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600" w:type="dxa"/>
            <w:vMerge w:val="restart"/>
            <w:tcBorders>
              <w:left w:val="single" w:color="auto" w:sz="4" w:space="0"/>
              <w:right w:val="single" w:color="auto" w:sz="4" w:space="0"/>
            </w:tcBorders>
            <w:textDirection w:val="tbRlV"/>
            <w:vAlign w:val="center"/>
          </w:tcPr>
          <w:p w14:paraId="6F09A5E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专业技术与实践类课程</w:t>
            </w:r>
          </w:p>
        </w:tc>
        <w:tc>
          <w:tcPr>
            <w:tcW w:w="1342" w:type="dxa"/>
            <w:tcBorders>
              <w:top w:val="single" w:color="auto" w:sz="4" w:space="0"/>
              <w:left w:val="single" w:color="auto" w:sz="4" w:space="0"/>
              <w:bottom w:val="single" w:color="auto" w:sz="4" w:space="0"/>
              <w:right w:val="single" w:color="auto" w:sz="4" w:space="0"/>
            </w:tcBorders>
            <w:vAlign w:val="center"/>
          </w:tcPr>
          <w:p w14:paraId="437D0799">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br w:type="textWrapping"/>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DCS6903</w:t>
            </w:r>
          </w:p>
          <w:p w14:paraId="6DEB6D3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4021" w:type="dxa"/>
            <w:tcBorders>
              <w:top w:val="single" w:color="auto" w:sz="4" w:space="0"/>
              <w:left w:val="single" w:color="auto" w:sz="4" w:space="0"/>
              <w:bottom w:val="single" w:color="auto" w:sz="4" w:space="0"/>
              <w:right w:val="single" w:color="auto" w:sz="4" w:space="0"/>
            </w:tcBorders>
            <w:vAlign w:val="center"/>
          </w:tcPr>
          <w:p w14:paraId="6048E25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专业技术实训</w:t>
            </w:r>
          </w:p>
          <w:p w14:paraId="46E33B1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Professional and technical training</w:t>
            </w:r>
          </w:p>
        </w:tc>
        <w:tc>
          <w:tcPr>
            <w:tcW w:w="648" w:type="dxa"/>
            <w:tcBorders>
              <w:top w:val="single" w:color="auto" w:sz="4" w:space="0"/>
              <w:left w:val="single" w:color="auto" w:sz="4" w:space="0"/>
              <w:bottom w:val="single" w:color="auto" w:sz="4" w:space="0"/>
              <w:right w:val="single" w:color="auto" w:sz="4" w:space="0"/>
            </w:tcBorders>
            <w:vAlign w:val="center"/>
          </w:tcPr>
          <w:p w14:paraId="64666DB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18</w:t>
            </w:r>
          </w:p>
        </w:tc>
        <w:tc>
          <w:tcPr>
            <w:tcW w:w="557" w:type="dxa"/>
            <w:tcBorders>
              <w:top w:val="single" w:color="auto" w:sz="4" w:space="0"/>
              <w:left w:val="single" w:color="auto" w:sz="4" w:space="0"/>
              <w:bottom w:val="single" w:color="auto" w:sz="4" w:space="0"/>
              <w:right w:val="single" w:color="auto" w:sz="4" w:space="0"/>
            </w:tcBorders>
            <w:vAlign w:val="center"/>
          </w:tcPr>
          <w:p w14:paraId="7B9D7CD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1</w:t>
            </w:r>
          </w:p>
        </w:tc>
        <w:tc>
          <w:tcPr>
            <w:tcW w:w="1457" w:type="dxa"/>
            <w:tcBorders>
              <w:top w:val="single" w:color="auto" w:sz="4" w:space="0"/>
              <w:left w:val="single" w:color="auto" w:sz="4" w:space="0"/>
              <w:bottom w:val="single" w:color="auto" w:sz="4" w:space="0"/>
              <w:right w:val="single" w:color="auto" w:sz="4" w:space="0"/>
            </w:tcBorders>
            <w:vAlign w:val="center"/>
          </w:tcPr>
          <w:p w14:paraId="4C9E4FE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各导师</w:t>
            </w:r>
          </w:p>
        </w:tc>
        <w:tc>
          <w:tcPr>
            <w:tcW w:w="993" w:type="dxa"/>
            <w:tcBorders>
              <w:top w:val="single" w:color="auto" w:sz="4" w:space="0"/>
              <w:left w:val="single" w:color="auto" w:sz="4" w:space="0"/>
              <w:right w:val="single" w:color="auto" w:sz="4" w:space="0"/>
            </w:tcBorders>
            <w:vAlign w:val="center"/>
          </w:tcPr>
          <w:p w14:paraId="75B71CD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秋、春（必选）</w:t>
            </w:r>
          </w:p>
        </w:tc>
      </w:tr>
      <w:tr w14:paraId="075BE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397" w:type="dxa"/>
            <w:vMerge w:val="continue"/>
            <w:tcBorders>
              <w:left w:val="single" w:color="auto" w:sz="4" w:space="0"/>
              <w:right w:val="single" w:color="auto" w:sz="4" w:space="0"/>
            </w:tcBorders>
            <w:textDirection w:val="tbRlV"/>
            <w:vAlign w:val="center"/>
          </w:tcPr>
          <w:p w14:paraId="5C315CB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600" w:type="dxa"/>
            <w:vMerge w:val="continue"/>
            <w:tcBorders>
              <w:left w:val="single" w:color="auto" w:sz="4" w:space="0"/>
              <w:right w:val="single" w:color="auto" w:sz="4" w:space="0"/>
            </w:tcBorders>
            <w:textDirection w:val="tbRlV"/>
            <w:vAlign w:val="center"/>
          </w:tcPr>
          <w:p w14:paraId="49F09BA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vAlign w:val="center"/>
          </w:tcPr>
          <w:p w14:paraId="1D2FE32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DCS6701</w:t>
            </w:r>
          </w:p>
        </w:tc>
        <w:tc>
          <w:tcPr>
            <w:tcW w:w="4021" w:type="dxa"/>
            <w:tcBorders>
              <w:top w:val="single" w:color="auto" w:sz="4" w:space="0"/>
              <w:left w:val="single" w:color="auto" w:sz="4" w:space="0"/>
              <w:bottom w:val="single" w:color="auto" w:sz="4" w:space="0"/>
              <w:right w:val="single" w:color="auto" w:sz="4" w:space="0"/>
            </w:tcBorders>
            <w:vAlign w:val="center"/>
          </w:tcPr>
          <w:p w14:paraId="3EE1589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行业前沿讲座与交流</w:t>
            </w:r>
          </w:p>
          <w:p w14:paraId="1DFD0D8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Professional frontier lectures and communications</w:t>
            </w:r>
          </w:p>
        </w:tc>
        <w:tc>
          <w:tcPr>
            <w:tcW w:w="648" w:type="dxa"/>
            <w:tcBorders>
              <w:top w:val="single" w:color="auto" w:sz="4" w:space="0"/>
              <w:left w:val="single" w:color="auto" w:sz="4" w:space="0"/>
              <w:bottom w:val="single" w:color="auto" w:sz="4" w:space="0"/>
              <w:right w:val="single" w:color="auto" w:sz="4" w:space="0"/>
            </w:tcBorders>
            <w:vAlign w:val="center"/>
          </w:tcPr>
          <w:p w14:paraId="10D4C18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18</w:t>
            </w:r>
          </w:p>
        </w:tc>
        <w:tc>
          <w:tcPr>
            <w:tcW w:w="557" w:type="dxa"/>
            <w:tcBorders>
              <w:top w:val="single" w:color="auto" w:sz="4" w:space="0"/>
              <w:left w:val="single" w:color="auto" w:sz="4" w:space="0"/>
              <w:bottom w:val="single" w:color="auto" w:sz="4" w:space="0"/>
              <w:right w:val="single" w:color="auto" w:sz="4" w:space="0"/>
            </w:tcBorders>
            <w:vAlign w:val="center"/>
          </w:tcPr>
          <w:p w14:paraId="313DD35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1</w:t>
            </w:r>
          </w:p>
        </w:tc>
        <w:tc>
          <w:tcPr>
            <w:tcW w:w="1457" w:type="dxa"/>
            <w:tcBorders>
              <w:top w:val="single" w:color="auto" w:sz="4" w:space="0"/>
              <w:left w:val="single" w:color="auto" w:sz="4" w:space="0"/>
              <w:bottom w:val="single" w:color="auto" w:sz="4" w:space="0"/>
              <w:right w:val="single" w:color="auto" w:sz="4" w:space="0"/>
            </w:tcBorders>
            <w:vAlign w:val="center"/>
          </w:tcPr>
          <w:p w14:paraId="37EF34F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主持人或导师</w:t>
            </w:r>
          </w:p>
        </w:tc>
        <w:tc>
          <w:tcPr>
            <w:tcW w:w="993" w:type="dxa"/>
            <w:tcBorders>
              <w:top w:val="single" w:color="auto" w:sz="4" w:space="0"/>
              <w:left w:val="single" w:color="auto" w:sz="4" w:space="0"/>
              <w:right w:val="single" w:color="auto" w:sz="4" w:space="0"/>
            </w:tcBorders>
            <w:vAlign w:val="center"/>
          </w:tcPr>
          <w:p w14:paraId="75836E6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秋、春（必选）</w:t>
            </w:r>
          </w:p>
        </w:tc>
      </w:tr>
      <w:tr w14:paraId="182E1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 w:hRule="atLeast"/>
          <w:jc w:val="center"/>
        </w:trPr>
        <w:tc>
          <w:tcPr>
            <w:tcW w:w="997" w:type="dxa"/>
            <w:gridSpan w:val="2"/>
            <w:tcBorders>
              <w:left w:val="single" w:color="auto" w:sz="4" w:space="0"/>
              <w:right w:val="single" w:color="auto" w:sz="4" w:space="0"/>
            </w:tcBorders>
            <w:textDirection w:val="tbRlV"/>
            <w:vAlign w:val="center"/>
          </w:tcPr>
          <w:p w14:paraId="65AA48B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必修</w:t>
            </w:r>
          </w:p>
          <w:p w14:paraId="656182F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环节</w:t>
            </w:r>
          </w:p>
        </w:tc>
        <w:tc>
          <w:tcPr>
            <w:tcW w:w="1342" w:type="dxa"/>
            <w:tcBorders>
              <w:top w:val="single" w:color="auto" w:sz="4" w:space="0"/>
              <w:left w:val="single" w:color="auto" w:sz="4" w:space="0"/>
              <w:bottom w:val="single" w:color="auto" w:sz="4" w:space="0"/>
              <w:right w:val="single" w:color="auto" w:sz="4" w:space="0"/>
            </w:tcBorders>
            <w:vAlign w:val="center"/>
          </w:tcPr>
          <w:p w14:paraId="3930243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6904</w:t>
            </w:r>
          </w:p>
          <w:p w14:paraId="3A20942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4021" w:type="dxa"/>
            <w:tcBorders>
              <w:top w:val="single" w:color="auto" w:sz="4" w:space="0"/>
              <w:left w:val="single" w:color="auto" w:sz="4" w:space="0"/>
              <w:bottom w:val="single" w:color="auto" w:sz="4" w:space="0"/>
              <w:right w:val="single" w:color="auto" w:sz="4" w:space="0"/>
            </w:tcBorders>
            <w:vAlign w:val="center"/>
          </w:tcPr>
          <w:p w14:paraId="36F2B62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专业实践</w:t>
            </w:r>
          </w:p>
          <w:p w14:paraId="1D10DF4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Professional Practice</w:t>
            </w:r>
          </w:p>
        </w:tc>
        <w:tc>
          <w:tcPr>
            <w:tcW w:w="648" w:type="dxa"/>
            <w:tcBorders>
              <w:top w:val="single" w:color="auto" w:sz="4" w:space="0"/>
              <w:left w:val="single" w:color="auto" w:sz="4" w:space="0"/>
              <w:bottom w:val="single" w:color="auto" w:sz="4" w:space="0"/>
              <w:right w:val="single" w:color="auto" w:sz="4" w:space="0"/>
            </w:tcBorders>
            <w:vAlign w:val="center"/>
          </w:tcPr>
          <w:p w14:paraId="6CF6875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72</w:t>
            </w:r>
          </w:p>
        </w:tc>
        <w:tc>
          <w:tcPr>
            <w:tcW w:w="557" w:type="dxa"/>
            <w:tcBorders>
              <w:top w:val="single" w:color="auto" w:sz="4" w:space="0"/>
              <w:left w:val="single" w:color="auto" w:sz="4" w:space="0"/>
              <w:bottom w:val="single" w:color="auto" w:sz="4" w:space="0"/>
              <w:right w:val="single" w:color="auto" w:sz="4" w:space="0"/>
            </w:tcBorders>
            <w:vAlign w:val="center"/>
          </w:tcPr>
          <w:p w14:paraId="0670F65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4</w:t>
            </w:r>
          </w:p>
        </w:tc>
        <w:tc>
          <w:tcPr>
            <w:tcW w:w="1457" w:type="dxa"/>
            <w:tcBorders>
              <w:top w:val="single" w:color="auto" w:sz="4" w:space="0"/>
              <w:left w:val="single" w:color="auto" w:sz="4" w:space="0"/>
              <w:bottom w:val="single" w:color="auto" w:sz="4" w:space="0"/>
              <w:right w:val="single" w:color="auto" w:sz="4" w:space="0"/>
            </w:tcBorders>
            <w:vAlign w:val="center"/>
          </w:tcPr>
          <w:p w14:paraId="19892BF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企业导师、校内导师</w:t>
            </w:r>
          </w:p>
        </w:tc>
        <w:tc>
          <w:tcPr>
            <w:tcW w:w="993" w:type="dxa"/>
            <w:tcBorders>
              <w:top w:val="single" w:color="auto" w:sz="4" w:space="0"/>
              <w:left w:val="single" w:color="auto" w:sz="4" w:space="0"/>
              <w:bottom w:val="single" w:color="auto" w:sz="4" w:space="0"/>
              <w:right w:val="single" w:color="auto" w:sz="4" w:space="0"/>
            </w:tcBorders>
            <w:vAlign w:val="center"/>
          </w:tcPr>
          <w:p w14:paraId="2E93FE8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（属于必修学分）</w:t>
            </w:r>
          </w:p>
        </w:tc>
      </w:tr>
      <w:tr w14:paraId="2EC26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restart"/>
            <w:tcBorders>
              <w:left w:val="single" w:color="auto" w:sz="4" w:space="0"/>
              <w:right w:val="single" w:color="auto" w:sz="4" w:space="0"/>
            </w:tcBorders>
            <w:textDirection w:val="tbRlV"/>
            <w:vAlign w:val="center"/>
          </w:tcPr>
          <w:p w14:paraId="1E5E37E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选修课</w:t>
            </w:r>
          </w:p>
        </w:tc>
        <w:tc>
          <w:tcPr>
            <w:tcW w:w="1342" w:type="dxa"/>
            <w:tcBorders>
              <w:top w:val="single" w:color="auto" w:sz="4" w:space="0"/>
              <w:left w:val="single" w:color="auto" w:sz="4" w:space="0"/>
              <w:bottom w:val="single" w:color="auto" w:sz="4" w:space="0"/>
              <w:right w:val="single" w:color="auto" w:sz="4" w:space="0"/>
            </w:tcBorders>
            <w:vAlign w:val="center"/>
          </w:tcPr>
          <w:p w14:paraId="059B710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DCS5233</w:t>
            </w:r>
          </w:p>
        </w:tc>
        <w:tc>
          <w:tcPr>
            <w:tcW w:w="4021" w:type="dxa"/>
            <w:tcBorders>
              <w:top w:val="single" w:color="auto" w:sz="4" w:space="0"/>
              <w:left w:val="single" w:color="auto" w:sz="4" w:space="0"/>
              <w:bottom w:val="single" w:color="auto" w:sz="4" w:space="0"/>
              <w:right w:val="single" w:color="auto" w:sz="4" w:space="0"/>
            </w:tcBorders>
            <w:vAlign w:val="center"/>
          </w:tcPr>
          <w:p w14:paraId="74AAE96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界面问题数值方法</w:t>
            </w:r>
          </w:p>
          <w:p w14:paraId="18F269F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Numerical Methods for Interface Problems</w:t>
            </w:r>
          </w:p>
        </w:tc>
        <w:tc>
          <w:tcPr>
            <w:tcW w:w="648" w:type="dxa"/>
            <w:tcBorders>
              <w:top w:val="single" w:color="auto" w:sz="4" w:space="0"/>
              <w:left w:val="single" w:color="auto" w:sz="4" w:space="0"/>
              <w:bottom w:val="single" w:color="auto" w:sz="4" w:space="0"/>
              <w:right w:val="single" w:color="auto" w:sz="4" w:space="0"/>
            </w:tcBorders>
            <w:vAlign w:val="center"/>
          </w:tcPr>
          <w:p w14:paraId="6A2834B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vAlign w:val="center"/>
          </w:tcPr>
          <w:p w14:paraId="7F59277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p w14:paraId="1414100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457" w:type="dxa"/>
            <w:tcBorders>
              <w:top w:val="single" w:color="auto" w:sz="4" w:space="0"/>
              <w:left w:val="single" w:color="auto" w:sz="4" w:space="0"/>
              <w:bottom w:val="single" w:color="auto" w:sz="4" w:space="0"/>
              <w:right w:val="single" w:color="auto" w:sz="4" w:space="0"/>
            </w:tcBorders>
            <w:vAlign w:val="center"/>
          </w:tcPr>
          <w:p w14:paraId="688D717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谭志军</w:t>
            </w:r>
          </w:p>
        </w:tc>
        <w:tc>
          <w:tcPr>
            <w:tcW w:w="993" w:type="dxa"/>
            <w:tcBorders>
              <w:top w:val="single" w:color="auto" w:sz="4" w:space="0"/>
              <w:left w:val="single" w:color="auto" w:sz="4" w:space="0"/>
              <w:right w:val="single" w:color="auto" w:sz="4" w:space="0"/>
            </w:tcBorders>
            <w:vAlign w:val="center"/>
          </w:tcPr>
          <w:p w14:paraId="2503F8E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0F510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1FE5147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p w14:paraId="219B540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407FE66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DCS5254</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1B70DCF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现代偏微分方程计算方法</w:t>
            </w:r>
          </w:p>
          <w:p w14:paraId="692805D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Modern Methods for Calculating Partial  3Differential Equations</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7521196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2631197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30FAE9D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邹青松、谭志军</w:t>
            </w:r>
          </w:p>
        </w:tc>
        <w:tc>
          <w:tcPr>
            <w:tcW w:w="993" w:type="dxa"/>
            <w:tcBorders>
              <w:top w:val="single" w:color="auto" w:sz="4" w:space="0"/>
              <w:left w:val="single" w:color="auto" w:sz="4" w:space="0"/>
              <w:right w:val="single" w:color="auto" w:sz="4" w:space="0"/>
            </w:tcBorders>
            <w:vAlign w:val="center"/>
          </w:tcPr>
          <w:p w14:paraId="41C99EBB">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14BE1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526FEBE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3F8F141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DCS5256</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34420C5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复变函数</w:t>
            </w:r>
          </w:p>
          <w:p w14:paraId="07E5F97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Functions of Complex Variables</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3A9D75D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650E169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782A91C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骆伟祺</w:t>
            </w:r>
          </w:p>
        </w:tc>
        <w:tc>
          <w:tcPr>
            <w:tcW w:w="993" w:type="dxa"/>
            <w:tcBorders>
              <w:top w:val="single" w:color="auto" w:sz="4" w:space="0"/>
              <w:left w:val="single" w:color="auto" w:sz="4" w:space="0"/>
              <w:right w:val="single" w:color="auto" w:sz="4" w:space="0"/>
            </w:tcBorders>
            <w:vAlign w:val="center"/>
          </w:tcPr>
          <w:p w14:paraId="33F60DB1">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75461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305F479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0CED429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DCS5235</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788EDEB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线性积分方程理论与算法</w:t>
            </w:r>
          </w:p>
          <w:p w14:paraId="200E7B8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Theory and Algorithms of Linear Integral Equations</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41AB2C7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394BA32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0141680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江颖、衡益</w:t>
            </w:r>
          </w:p>
        </w:tc>
        <w:tc>
          <w:tcPr>
            <w:tcW w:w="993" w:type="dxa"/>
            <w:tcBorders>
              <w:top w:val="single" w:color="auto" w:sz="4" w:space="0"/>
              <w:left w:val="single" w:color="auto" w:sz="4" w:space="0"/>
              <w:right w:val="single" w:color="auto" w:sz="4" w:space="0"/>
            </w:tcBorders>
            <w:vAlign w:val="center"/>
          </w:tcPr>
          <w:p w14:paraId="642E5B5C">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3FA04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51C5A3E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0C73CE4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DCS5227</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46FBCAC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图论算法</w:t>
            </w:r>
          </w:p>
          <w:p w14:paraId="3379BDD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Graph Theory Algorithm</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357195A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4032723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1AE87CE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潘嵘、冯剑琳</w:t>
            </w:r>
          </w:p>
        </w:tc>
        <w:tc>
          <w:tcPr>
            <w:tcW w:w="993" w:type="dxa"/>
            <w:tcBorders>
              <w:top w:val="single" w:color="auto" w:sz="4" w:space="0"/>
              <w:left w:val="single" w:color="auto" w:sz="4" w:space="0"/>
              <w:right w:val="single" w:color="auto" w:sz="4" w:space="0"/>
            </w:tcBorders>
            <w:vAlign w:val="center"/>
          </w:tcPr>
          <w:p w14:paraId="0DF62AFA">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19D43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66EE7A6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17DFA6C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DCS5237</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723630A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量子计算</w:t>
            </w:r>
          </w:p>
          <w:p w14:paraId="6D22E9A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Quantum Computation</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4926BED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2EEED07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27E103A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邱道文、李绿周</w:t>
            </w:r>
          </w:p>
        </w:tc>
        <w:tc>
          <w:tcPr>
            <w:tcW w:w="993" w:type="dxa"/>
            <w:tcBorders>
              <w:top w:val="single" w:color="auto" w:sz="4" w:space="0"/>
              <w:left w:val="single" w:color="auto" w:sz="4" w:space="0"/>
              <w:right w:val="single" w:color="auto" w:sz="4" w:space="0"/>
            </w:tcBorders>
            <w:vAlign w:val="center"/>
          </w:tcPr>
          <w:p w14:paraId="72751EE7">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4892E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2B1E28C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60ECDAC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DCS5704</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1BAE7EA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量子信息论与编码</w:t>
            </w:r>
          </w:p>
          <w:p w14:paraId="3F29AAD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Quantum Information Theory and Coding</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4F5B166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56D7A08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2693F27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马啸、李绿周</w:t>
            </w:r>
          </w:p>
        </w:tc>
        <w:tc>
          <w:tcPr>
            <w:tcW w:w="993" w:type="dxa"/>
            <w:tcBorders>
              <w:top w:val="single" w:color="auto" w:sz="4" w:space="0"/>
              <w:left w:val="single" w:color="auto" w:sz="4" w:space="0"/>
              <w:right w:val="single" w:color="auto" w:sz="4" w:space="0"/>
            </w:tcBorders>
            <w:vAlign w:val="center"/>
          </w:tcPr>
          <w:p w14:paraId="252B9DD7">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1B008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1B2102A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5587E6A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DCS5226</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35FA2FA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形式语言与自动机理论</w:t>
            </w:r>
          </w:p>
          <w:p w14:paraId="329E16A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Formal Language and Automata</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7309C9C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5B353E7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07539EB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邱道文</w:t>
            </w:r>
          </w:p>
        </w:tc>
        <w:tc>
          <w:tcPr>
            <w:tcW w:w="993" w:type="dxa"/>
            <w:tcBorders>
              <w:top w:val="single" w:color="auto" w:sz="4" w:space="0"/>
              <w:left w:val="single" w:color="auto" w:sz="4" w:space="0"/>
              <w:right w:val="single" w:color="auto" w:sz="4" w:space="0"/>
            </w:tcBorders>
            <w:vAlign w:val="center"/>
          </w:tcPr>
          <w:p w14:paraId="3CA80C5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533AD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2A084EA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149B4FB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DCS5705</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48282CE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计算机程序理论与模型</w:t>
            </w:r>
          </w:p>
          <w:p w14:paraId="1109A06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Computer Program Theory and Modeling</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7C507D2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7BC56C6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544B804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万海</w:t>
            </w:r>
          </w:p>
        </w:tc>
        <w:tc>
          <w:tcPr>
            <w:tcW w:w="993" w:type="dxa"/>
            <w:tcBorders>
              <w:top w:val="single" w:color="auto" w:sz="4" w:space="0"/>
              <w:left w:val="single" w:color="auto" w:sz="4" w:space="0"/>
              <w:right w:val="single" w:color="auto" w:sz="4" w:space="0"/>
            </w:tcBorders>
            <w:vAlign w:val="center"/>
          </w:tcPr>
          <w:p w14:paraId="22221B8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037AC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06ECC9A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06F5DAE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DCS5715</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1FAFD78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可计算性与数理逻辑</w:t>
            </w:r>
          </w:p>
          <w:p w14:paraId="43E38F9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Computability and Mathematical Logic</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77B7235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0C62175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3138ACD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刘咏梅、周晓聪</w:t>
            </w:r>
          </w:p>
        </w:tc>
        <w:tc>
          <w:tcPr>
            <w:tcW w:w="993" w:type="dxa"/>
            <w:tcBorders>
              <w:top w:val="single" w:color="auto" w:sz="4" w:space="0"/>
              <w:left w:val="single" w:color="auto" w:sz="4" w:space="0"/>
              <w:right w:val="single" w:color="auto" w:sz="4" w:space="0"/>
            </w:tcBorders>
            <w:vAlign w:val="center"/>
          </w:tcPr>
          <w:p w14:paraId="3A0CB23B">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2766C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7ACD094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2D73CE6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DCS5230</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6C93B9A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有限域基础</w:t>
            </w:r>
          </w:p>
          <w:p w14:paraId="7E7C6FB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Introduction to Finite Fields</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49F4844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7D08D2F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7A371A3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韦宝典、杜育松</w:t>
            </w:r>
          </w:p>
        </w:tc>
        <w:tc>
          <w:tcPr>
            <w:tcW w:w="993" w:type="dxa"/>
            <w:tcBorders>
              <w:top w:val="single" w:color="auto" w:sz="4" w:space="0"/>
              <w:left w:val="single" w:color="auto" w:sz="4" w:space="0"/>
              <w:right w:val="single" w:color="auto" w:sz="4" w:space="0"/>
            </w:tcBorders>
            <w:vAlign w:val="center"/>
          </w:tcPr>
          <w:p w14:paraId="0766E776">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7A42A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2A6415A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33F6499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DCS5238</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1072435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边缘计算</w:t>
            </w:r>
          </w:p>
          <w:p w14:paraId="6EBCB30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Edge Computing</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3B7E731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59D42AE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16DBB97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陈旭、周知、于帅</w:t>
            </w:r>
          </w:p>
        </w:tc>
        <w:tc>
          <w:tcPr>
            <w:tcW w:w="993" w:type="dxa"/>
            <w:tcBorders>
              <w:top w:val="single" w:color="auto" w:sz="4" w:space="0"/>
              <w:left w:val="single" w:color="auto" w:sz="4" w:space="0"/>
              <w:right w:val="single" w:color="auto" w:sz="4" w:space="0"/>
            </w:tcBorders>
            <w:vAlign w:val="center"/>
          </w:tcPr>
          <w:p w14:paraId="5D712318">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74EE1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7AE2DAE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3C724FD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DCS5231</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48D64C5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大数据存储技术</w:t>
            </w:r>
          </w:p>
          <w:p w14:paraId="2BD2E28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Big Data Storage Technology</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618D41D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1AA8296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64AAB23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陈志广、肖侬</w:t>
            </w:r>
          </w:p>
        </w:tc>
        <w:tc>
          <w:tcPr>
            <w:tcW w:w="993" w:type="dxa"/>
            <w:tcBorders>
              <w:top w:val="single" w:color="auto" w:sz="4" w:space="0"/>
              <w:left w:val="single" w:color="auto" w:sz="4" w:space="0"/>
              <w:right w:val="single" w:color="auto" w:sz="4" w:space="0"/>
            </w:tcBorders>
            <w:vAlign w:val="center"/>
          </w:tcPr>
          <w:p w14:paraId="59BEDE77">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57CEB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6559461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6492260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DCS5258</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52B32A9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区块链原理与技术</w:t>
            </w:r>
          </w:p>
          <w:p w14:paraId="1DB6D03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Blockchain Principles and Technologies</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14B6B77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754F7E5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0BB4F4A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陈亮</w:t>
            </w:r>
          </w:p>
        </w:tc>
        <w:tc>
          <w:tcPr>
            <w:tcW w:w="993" w:type="dxa"/>
            <w:tcBorders>
              <w:top w:val="single" w:color="auto" w:sz="4" w:space="0"/>
              <w:left w:val="single" w:color="auto" w:sz="4" w:space="0"/>
              <w:right w:val="single" w:color="auto" w:sz="4" w:space="0"/>
            </w:tcBorders>
            <w:vAlign w:val="center"/>
          </w:tcPr>
          <w:p w14:paraId="68334148">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6BB66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27E9B67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2C71EE7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DCS5714</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40FFE1F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无线通信与网络</w:t>
            </w:r>
          </w:p>
          <w:p w14:paraId="060A2DF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Wireless Communications and Networking</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1042F04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4F338D2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5F54890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龚杰、李全忠、蔡穗华</w:t>
            </w:r>
          </w:p>
        </w:tc>
        <w:tc>
          <w:tcPr>
            <w:tcW w:w="993" w:type="dxa"/>
            <w:tcBorders>
              <w:top w:val="single" w:color="auto" w:sz="4" w:space="0"/>
              <w:left w:val="single" w:color="auto" w:sz="4" w:space="0"/>
              <w:right w:val="single" w:color="auto" w:sz="4" w:space="0"/>
            </w:tcBorders>
            <w:vAlign w:val="center"/>
          </w:tcPr>
          <w:p w14:paraId="329701E7">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52F3B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684E188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25CE0BE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DCS5712</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039B663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嵌入式系统</w:t>
            </w:r>
          </w:p>
          <w:p w14:paraId="7E66EED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Embedded Systems</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43E3C04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55990B3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213898C9">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黄凯、陈刚、赵帅</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吴贺俊</w:t>
            </w:r>
          </w:p>
        </w:tc>
        <w:tc>
          <w:tcPr>
            <w:tcW w:w="993" w:type="dxa"/>
            <w:tcBorders>
              <w:top w:val="single" w:color="auto" w:sz="4" w:space="0"/>
              <w:left w:val="single" w:color="auto" w:sz="4" w:space="0"/>
              <w:right w:val="single" w:color="auto" w:sz="4" w:space="0"/>
            </w:tcBorders>
            <w:vAlign w:val="center"/>
          </w:tcPr>
          <w:p w14:paraId="17DA9CAC">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19E55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61F553D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49A4852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DCS5713</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51B1D57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高级分布式系统</w:t>
            </w:r>
          </w:p>
          <w:p w14:paraId="080D1B0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Distributed Systems</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3FBABA9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0691719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4943772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陈鹏飞</w:t>
            </w:r>
          </w:p>
        </w:tc>
        <w:tc>
          <w:tcPr>
            <w:tcW w:w="993" w:type="dxa"/>
            <w:tcBorders>
              <w:top w:val="single" w:color="auto" w:sz="4" w:space="0"/>
              <w:left w:val="single" w:color="auto" w:sz="4" w:space="0"/>
              <w:right w:val="single" w:color="auto" w:sz="4" w:space="0"/>
            </w:tcBorders>
            <w:vAlign w:val="center"/>
          </w:tcPr>
          <w:p w14:paraId="7CD5EAC1">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17865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352F1F3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317DAB4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DCS6214</w:t>
            </w:r>
          </w:p>
          <w:p w14:paraId="152A1EB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1B16FC4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高级计算机网络</w:t>
            </w:r>
          </w:p>
          <w:p w14:paraId="7C15A30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Computer Networks</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1F09946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101549A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620A7AC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温武少、张晓溪、黄倩怡、谢逸</w:t>
            </w:r>
          </w:p>
        </w:tc>
        <w:tc>
          <w:tcPr>
            <w:tcW w:w="993" w:type="dxa"/>
            <w:tcBorders>
              <w:top w:val="single" w:color="auto" w:sz="4" w:space="0"/>
              <w:left w:val="single" w:color="auto" w:sz="4" w:space="0"/>
              <w:right w:val="single" w:color="auto" w:sz="4" w:space="0"/>
            </w:tcBorders>
            <w:vAlign w:val="center"/>
          </w:tcPr>
          <w:p w14:paraId="6C286DF2">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362EE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46CA20A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5F79EB3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DCS5225</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4DA1C9E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数据挖掘</w:t>
            </w:r>
          </w:p>
          <w:p w14:paraId="3B4920B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Data Mining</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75A78A6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6325FCF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0353867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潘嵘、王昌栋、梁上松</w:t>
            </w:r>
          </w:p>
        </w:tc>
        <w:tc>
          <w:tcPr>
            <w:tcW w:w="993" w:type="dxa"/>
            <w:tcBorders>
              <w:top w:val="single" w:color="auto" w:sz="4" w:space="0"/>
              <w:left w:val="single" w:color="auto" w:sz="4" w:space="0"/>
              <w:right w:val="single" w:color="auto" w:sz="4" w:space="0"/>
            </w:tcBorders>
            <w:vAlign w:val="center"/>
          </w:tcPr>
          <w:p w14:paraId="68322910">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00C9F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7AE09D5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7E42E64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DCS5206</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77DACA9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数字图像处理</w:t>
            </w:r>
          </w:p>
          <w:p w14:paraId="03FF220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Digital Image Processing</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3EAEFCB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0BFE4B8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20E7327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eastAsia="仿宋_GB2312"/>
                <w:kern w:val="0"/>
                <w:sz w:val="18"/>
                <w:szCs w:val="18"/>
              </w:rPr>
              <w:t>谢晓华、赖剑煌、郑慧诚、刘宁、曾坤、潘炎、张青</w:t>
            </w:r>
          </w:p>
        </w:tc>
        <w:tc>
          <w:tcPr>
            <w:tcW w:w="993" w:type="dxa"/>
            <w:tcBorders>
              <w:top w:val="single" w:color="auto" w:sz="4" w:space="0"/>
              <w:left w:val="single" w:color="auto" w:sz="4" w:space="0"/>
              <w:right w:val="single" w:color="auto" w:sz="4" w:space="0"/>
            </w:tcBorders>
            <w:vAlign w:val="center"/>
          </w:tcPr>
          <w:p w14:paraId="23DCB095">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7CF1E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1A3828A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3D8DDA7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DCS5232</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4447CA4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深度学习前沿</w:t>
            </w:r>
          </w:p>
          <w:p w14:paraId="30ED9E5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Frontiers of Deep Learning</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332A41D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0629E12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380AE61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张冬雨、潘炎、李冠彬、王可泽</w:t>
            </w:r>
          </w:p>
        </w:tc>
        <w:tc>
          <w:tcPr>
            <w:tcW w:w="993" w:type="dxa"/>
            <w:tcBorders>
              <w:top w:val="single" w:color="auto" w:sz="4" w:space="0"/>
              <w:left w:val="single" w:color="auto" w:sz="4" w:space="0"/>
              <w:right w:val="single" w:color="auto" w:sz="4" w:space="0"/>
            </w:tcBorders>
            <w:vAlign w:val="center"/>
          </w:tcPr>
          <w:p w14:paraId="48612EF8">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0C6E2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546827F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0776365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DCS5228</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6F7A7B0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知识表示与推理</w:t>
            </w:r>
          </w:p>
          <w:p w14:paraId="572304E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Knowledge Representation and Reasoning</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5CA3E23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18F05BD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52A6630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刘咏梅、万海</w:t>
            </w:r>
          </w:p>
        </w:tc>
        <w:tc>
          <w:tcPr>
            <w:tcW w:w="993" w:type="dxa"/>
            <w:tcBorders>
              <w:top w:val="single" w:color="auto" w:sz="4" w:space="0"/>
              <w:left w:val="single" w:color="auto" w:sz="4" w:space="0"/>
              <w:right w:val="single" w:color="auto" w:sz="4" w:space="0"/>
            </w:tcBorders>
            <w:vAlign w:val="center"/>
          </w:tcPr>
          <w:p w14:paraId="1FE277F5">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4E740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17B23C6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5415ACD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DCS5255</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268FF9D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数据科学与工程</w:t>
            </w:r>
          </w:p>
          <w:p w14:paraId="7D5BA0C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Data Science and Engineering</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636C35D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1668E5A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598761C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周杰英</w:t>
            </w:r>
          </w:p>
        </w:tc>
        <w:tc>
          <w:tcPr>
            <w:tcW w:w="993" w:type="dxa"/>
            <w:tcBorders>
              <w:top w:val="single" w:color="auto" w:sz="4" w:space="0"/>
              <w:left w:val="single" w:color="auto" w:sz="4" w:space="0"/>
              <w:right w:val="single" w:color="auto" w:sz="4" w:space="0"/>
            </w:tcBorders>
            <w:vAlign w:val="center"/>
          </w:tcPr>
          <w:p w14:paraId="17394F06">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675AD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3011707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1E682D1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DCS5716</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2DA42CD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模式识别与计算机视觉</w:t>
            </w:r>
          </w:p>
          <w:p w14:paraId="55043B8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pattern recognition and computer vision</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683DB4D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36BA569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6134AB1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eastAsia="仿宋_GB2312"/>
                <w:kern w:val="0"/>
                <w:sz w:val="18"/>
                <w:szCs w:val="18"/>
              </w:rPr>
              <w:t>郑伟诗、郑慧诚、胡建芳、马锦华、王瑞轩</w:t>
            </w:r>
            <w:r>
              <w:rPr>
                <w:rFonts w:hint="eastAsia" w:eastAsia="仿宋_GB2312"/>
                <w:kern w:val="0"/>
                <w:sz w:val="18"/>
                <w:szCs w:val="18"/>
                <w:lang w:eastAsia="zh-CN"/>
              </w:rPr>
              <w:t>、</w:t>
            </w:r>
            <w:r>
              <w:rPr>
                <w:rFonts w:hint="eastAsia" w:eastAsia="仿宋_GB2312"/>
                <w:kern w:val="0"/>
                <w:sz w:val="18"/>
                <w:szCs w:val="18"/>
                <w:lang w:val="en-US" w:eastAsia="zh-CN"/>
              </w:rPr>
              <w:t>王昌栋</w:t>
            </w:r>
          </w:p>
        </w:tc>
        <w:tc>
          <w:tcPr>
            <w:tcW w:w="993" w:type="dxa"/>
            <w:tcBorders>
              <w:top w:val="single" w:color="auto" w:sz="4" w:space="0"/>
              <w:left w:val="single" w:color="auto" w:sz="4" w:space="0"/>
              <w:right w:val="single" w:color="auto" w:sz="4" w:space="0"/>
            </w:tcBorders>
            <w:vAlign w:val="center"/>
          </w:tcPr>
          <w:p w14:paraId="516CBAD1">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64E1A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7A1DDCD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572F07C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DCS5234</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09199BD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自然语言处理</w:t>
            </w:r>
          </w:p>
          <w:p w14:paraId="0B59574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Natural Language Processing</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079CA02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50E7DD8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0033B34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权小军、潘嵘</w:t>
            </w:r>
          </w:p>
        </w:tc>
        <w:tc>
          <w:tcPr>
            <w:tcW w:w="993" w:type="dxa"/>
            <w:tcBorders>
              <w:top w:val="single" w:color="auto" w:sz="4" w:space="0"/>
              <w:left w:val="single" w:color="auto" w:sz="4" w:space="0"/>
              <w:right w:val="single" w:color="auto" w:sz="4" w:space="0"/>
            </w:tcBorders>
            <w:vAlign w:val="center"/>
          </w:tcPr>
          <w:p w14:paraId="2ACB227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61B39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280A781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346385B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DCS5257</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734CA29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强化学习原理及应用</w:t>
            </w:r>
          </w:p>
          <w:p w14:paraId="51EB8EC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Principles and Applications of Reinforcement Learning</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5B4B785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4D10F7B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3662AEC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余超</w:t>
            </w:r>
          </w:p>
        </w:tc>
        <w:tc>
          <w:tcPr>
            <w:tcW w:w="993" w:type="dxa"/>
            <w:tcBorders>
              <w:top w:val="single" w:color="auto" w:sz="4" w:space="0"/>
              <w:left w:val="single" w:color="auto" w:sz="4" w:space="0"/>
              <w:right w:val="single" w:color="auto" w:sz="4" w:space="0"/>
            </w:tcBorders>
            <w:vAlign w:val="center"/>
          </w:tcPr>
          <w:p w14:paraId="342FCAD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40B4E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1DFC09A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6E8BBF0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DCS5242</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0D1E5A3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密码学前沿技术</w:t>
            </w:r>
          </w:p>
          <w:p w14:paraId="3563C34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Topics of Modern Cryptography</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60A3FEB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1078DF8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684D37C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张方国、田海博</w:t>
            </w:r>
          </w:p>
        </w:tc>
        <w:tc>
          <w:tcPr>
            <w:tcW w:w="993" w:type="dxa"/>
            <w:tcBorders>
              <w:top w:val="single" w:color="auto" w:sz="4" w:space="0"/>
              <w:left w:val="single" w:color="auto" w:sz="4" w:space="0"/>
              <w:right w:val="single" w:color="auto" w:sz="4" w:space="0"/>
            </w:tcBorders>
            <w:vAlign w:val="center"/>
          </w:tcPr>
          <w:p w14:paraId="3C21DD7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1D884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2C1D2F8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4E8C1C6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DCS5243</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2475952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数据隐私保护与安全计算</w:t>
            </w:r>
          </w:p>
          <w:p w14:paraId="0FE541D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Data Privacy Protection and Secure Computing</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6E700A7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5C53A50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0FC704D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桑应朋、郑培嘉</w:t>
            </w:r>
          </w:p>
        </w:tc>
        <w:tc>
          <w:tcPr>
            <w:tcW w:w="993" w:type="dxa"/>
            <w:tcBorders>
              <w:top w:val="single" w:color="auto" w:sz="4" w:space="0"/>
              <w:left w:val="single" w:color="auto" w:sz="4" w:space="0"/>
              <w:right w:val="single" w:color="auto" w:sz="4" w:space="0"/>
            </w:tcBorders>
            <w:vAlign w:val="center"/>
          </w:tcPr>
          <w:p w14:paraId="6791056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67693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6B2D36C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2F844C9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DCS5244</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2EF193D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多媒体内容安全</w:t>
            </w:r>
          </w:p>
          <w:p w14:paraId="22C445E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Multimedia Content Security</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290554B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613BB80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59A9454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康显桂</w:t>
            </w:r>
          </w:p>
        </w:tc>
        <w:tc>
          <w:tcPr>
            <w:tcW w:w="993" w:type="dxa"/>
            <w:tcBorders>
              <w:top w:val="single" w:color="auto" w:sz="4" w:space="0"/>
              <w:left w:val="single" w:color="auto" w:sz="4" w:space="0"/>
              <w:right w:val="single" w:color="auto" w:sz="4" w:space="0"/>
            </w:tcBorders>
            <w:vAlign w:val="center"/>
          </w:tcPr>
          <w:p w14:paraId="115757F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192BA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2E8957F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09B497E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DCS5220</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2E246BE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高级网络与信息安全技术</w:t>
            </w:r>
          </w:p>
          <w:p w14:paraId="18B8419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Network and Information Security Technology</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371E278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09543B0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000D1D8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郑培嘉、卢伟、谢逸、温武少</w:t>
            </w:r>
          </w:p>
        </w:tc>
        <w:tc>
          <w:tcPr>
            <w:tcW w:w="993" w:type="dxa"/>
            <w:tcBorders>
              <w:top w:val="single" w:color="auto" w:sz="4" w:space="0"/>
              <w:left w:val="single" w:color="auto" w:sz="4" w:space="0"/>
              <w:right w:val="single" w:color="auto" w:sz="4" w:space="0"/>
            </w:tcBorders>
            <w:vAlign w:val="center"/>
          </w:tcPr>
          <w:p w14:paraId="1A8D0DF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32BDE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1DA235D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46E61A6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DCS5259</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536DE9A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网络安全创新思辨</w:t>
            </w:r>
          </w:p>
          <w:p w14:paraId="4D7C55B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Cybersecurity Innovative Thinking and Critical Reasoning</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52C4D98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357E10A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236FED3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金舒原</w:t>
            </w:r>
          </w:p>
        </w:tc>
        <w:tc>
          <w:tcPr>
            <w:tcW w:w="993" w:type="dxa"/>
            <w:tcBorders>
              <w:top w:val="single" w:color="auto" w:sz="4" w:space="0"/>
              <w:left w:val="single" w:color="auto" w:sz="4" w:space="0"/>
              <w:right w:val="single" w:color="auto" w:sz="4" w:space="0"/>
            </w:tcBorders>
            <w:vAlign w:val="center"/>
          </w:tcPr>
          <w:p w14:paraId="1BE8C82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2A2AD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6340BE2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2F1DBE3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DCS5246</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32F96D1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面向对象技术</w:t>
            </w:r>
          </w:p>
          <w:p w14:paraId="4D8F46C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Object-oriented Technology</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1246F22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205AE0D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0A0BF95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王青、温武少</w:t>
            </w:r>
          </w:p>
        </w:tc>
        <w:tc>
          <w:tcPr>
            <w:tcW w:w="993" w:type="dxa"/>
            <w:tcBorders>
              <w:top w:val="single" w:color="auto" w:sz="4" w:space="0"/>
              <w:left w:val="single" w:color="auto" w:sz="4" w:space="0"/>
              <w:right w:val="single" w:color="auto" w:sz="4" w:space="0"/>
            </w:tcBorders>
            <w:vAlign w:val="center"/>
          </w:tcPr>
          <w:p w14:paraId="703B3F4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0DE40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7EA1589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663B64A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DCS5247</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6A8CA67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计算可视媒体</w:t>
            </w:r>
          </w:p>
          <w:p w14:paraId="58507D2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Computational Visual Media</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1D923BA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26F3002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1D36171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苏卓、高成英、刘宁</w:t>
            </w:r>
          </w:p>
        </w:tc>
        <w:tc>
          <w:tcPr>
            <w:tcW w:w="993" w:type="dxa"/>
            <w:tcBorders>
              <w:top w:val="single" w:color="auto" w:sz="4" w:space="0"/>
              <w:left w:val="single" w:color="auto" w:sz="4" w:space="0"/>
              <w:right w:val="single" w:color="auto" w:sz="4" w:space="0"/>
            </w:tcBorders>
            <w:vAlign w:val="center"/>
          </w:tcPr>
          <w:p w14:paraId="4DC36B6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71F13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663F645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16531CE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DCS5250</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5401573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虚拟现实与可视化</w:t>
            </w:r>
          </w:p>
          <w:p w14:paraId="64CD7E8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Virtual Reality and Visualization</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3C88555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0A58BA6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3B9A47F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纪庆革、陶钧</w:t>
            </w:r>
          </w:p>
        </w:tc>
        <w:tc>
          <w:tcPr>
            <w:tcW w:w="993" w:type="dxa"/>
            <w:tcBorders>
              <w:top w:val="single" w:color="auto" w:sz="4" w:space="0"/>
              <w:left w:val="single" w:color="auto" w:sz="4" w:space="0"/>
              <w:right w:val="single" w:color="auto" w:sz="4" w:space="0"/>
            </w:tcBorders>
            <w:vAlign w:val="center"/>
          </w:tcPr>
          <w:p w14:paraId="377025E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252F7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3E4F1CD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68A8E18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DCS5253</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6CE928D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生物信息计算前沿</w:t>
            </w:r>
          </w:p>
          <w:p w14:paraId="55917C1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Frontiers of Bioinformatics Computing</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0F8F127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47EE0E4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4E24CD4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杨跃东、王瑞轩、王桢</w:t>
            </w:r>
          </w:p>
        </w:tc>
        <w:tc>
          <w:tcPr>
            <w:tcW w:w="993" w:type="dxa"/>
            <w:tcBorders>
              <w:top w:val="single" w:color="auto" w:sz="4" w:space="0"/>
              <w:left w:val="single" w:color="auto" w:sz="4" w:space="0"/>
              <w:right w:val="single" w:color="auto" w:sz="4" w:space="0"/>
            </w:tcBorders>
            <w:vAlign w:val="center"/>
          </w:tcPr>
          <w:p w14:paraId="6A18774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6B6A1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05F7CE5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436290E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DCS5260</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3AEC441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HPC+AI科学计算前沿</w:t>
            </w:r>
          </w:p>
          <w:p w14:paraId="2708621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HPC+AI for Science</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17F56D6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44E4415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1870E9F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江颖等</w:t>
            </w:r>
          </w:p>
        </w:tc>
        <w:tc>
          <w:tcPr>
            <w:tcW w:w="993" w:type="dxa"/>
            <w:tcBorders>
              <w:top w:val="single" w:color="auto" w:sz="4" w:space="0"/>
              <w:left w:val="single" w:color="auto" w:sz="4" w:space="0"/>
              <w:right w:val="single" w:color="auto" w:sz="4" w:space="0"/>
            </w:tcBorders>
            <w:vAlign w:val="center"/>
          </w:tcPr>
          <w:p w14:paraId="52D8507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7CC06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0DB1C74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6BDE806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DCS5702</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11B5BF1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人工智能大数据与超算融合系统Artificial Intelligence Big Data and Supercomputing Integrated System</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3FFD4D0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72AFC77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77879F0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吴维刚、江颖、陈志广</w:t>
            </w:r>
          </w:p>
        </w:tc>
        <w:tc>
          <w:tcPr>
            <w:tcW w:w="993" w:type="dxa"/>
            <w:tcBorders>
              <w:top w:val="single" w:color="auto" w:sz="4" w:space="0"/>
              <w:left w:val="single" w:color="auto" w:sz="4" w:space="0"/>
              <w:right w:val="single" w:color="auto" w:sz="4" w:space="0"/>
            </w:tcBorders>
            <w:shd w:val="clear" w:color="auto" w:fill="auto"/>
            <w:vAlign w:val="center"/>
          </w:tcPr>
          <w:p w14:paraId="4BA0D2A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644F7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66E8F16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4FC9C71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DCS5719</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3431606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生成式人工智能</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br w:type="textWrapping"/>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Generative AI</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481FC5C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43854B3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09D76A6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王广润、林倞、魏朋旭</w:t>
            </w:r>
          </w:p>
        </w:tc>
        <w:tc>
          <w:tcPr>
            <w:tcW w:w="993" w:type="dxa"/>
            <w:tcBorders>
              <w:top w:val="single" w:color="auto" w:sz="4" w:space="0"/>
              <w:left w:val="single" w:color="auto" w:sz="4" w:space="0"/>
              <w:right w:val="single" w:color="auto" w:sz="4" w:space="0"/>
            </w:tcBorders>
            <w:shd w:val="clear" w:color="auto" w:fill="auto"/>
            <w:vAlign w:val="center"/>
          </w:tcPr>
          <w:p w14:paraId="2BA2A8C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bl>
    <w:p w14:paraId="686B296E">
      <w:pPr>
        <w:adjustRightInd w:val="0"/>
        <w:snapToGrid w:val="0"/>
        <w:spacing w:line="540" w:lineRule="atLeast"/>
        <w:ind w:firstLine="420" w:firstLineChars="200"/>
        <w:jc w:val="both"/>
        <w:rPr>
          <w:rFonts w:hint="default" w:ascii="Times New Roman" w:hAnsi="Times New Roman" w:eastAsia="黑体" w:cs="Times New Roman"/>
          <w:bCs/>
          <w:color w:val="auto"/>
          <w:sz w:val="32"/>
          <w:szCs w:val="32"/>
          <w:highlight w:val="none"/>
        </w:rPr>
      </w:pPr>
      <w:r>
        <w:rPr>
          <w:rFonts w:hint="default" w:ascii="Times New Roman" w:hAnsi="Times New Roman" w:eastAsia="仿宋_GB2312" w:cs="Times New Roman"/>
          <w:color w:val="auto"/>
          <w:sz w:val="21"/>
          <w:szCs w:val="28"/>
          <w:highlight w:val="none"/>
        </w:rPr>
        <w:t xml:space="preserve"> </w:t>
      </w:r>
    </w:p>
    <w:p w14:paraId="5DBFA741">
      <w:pPr>
        <w:numPr>
          <w:ilvl w:val="0"/>
          <w:numId w:val="1"/>
        </w:numPr>
        <w:spacing w:line="500" w:lineRule="exact"/>
        <w:ind w:left="147"/>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培养环节与要求</w:t>
      </w:r>
    </w:p>
    <w:p w14:paraId="247E10B5">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采用系统的课程学习和专业实践相结合的培养方式。学校聘请具有丰富实践和教学指导经验的企业资深技术或管理人员参与课程教学。专业实践时间不少于半年，实践可在企业或者校内科研机构进行，由导师和学生根据科研论文工作需要选定。专业实践要求学生直接参与工程项目实践，完成必要的技术方案设计、开发、项目管理等工作，所取得的工程实践成果需在学位论文中体现。</w:t>
      </w:r>
    </w:p>
    <w:p w14:paraId="50AC14BC">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按中山大学《学位与研究生教育工作手册》和《中山大学研究生培养方案的规定》等有关规定，专业学位硕士研究生依照下表所列环节和要求开展培养。</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3"/>
        <w:gridCol w:w="2626"/>
        <w:gridCol w:w="3042"/>
        <w:gridCol w:w="1934"/>
      </w:tblGrid>
      <w:tr w14:paraId="5F17F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jc w:val="center"/>
        </w:trPr>
        <w:tc>
          <w:tcPr>
            <w:tcW w:w="1383" w:type="dxa"/>
            <w:tcBorders>
              <w:top w:val="single" w:color="auto" w:sz="4" w:space="0"/>
              <w:left w:val="single" w:color="auto" w:sz="4" w:space="0"/>
              <w:bottom w:val="single" w:color="auto" w:sz="4" w:space="0"/>
              <w:right w:val="single" w:color="auto" w:sz="4" w:space="0"/>
            </w:tcBorders>
            <w:vAlign w:val="center"/>
          </w:tcPr>
          <w:p w14:paraId="6FF0406A">
            <w:pPr>
              <w:adjustRightInd w:val="0"/>
              <w:snapToGrid w:val="0"/>
              <w:spacing w:line="500" w:lineRule="exact"/>
              <w:jc w:val="center"/>
              <w:rPr>
                <w:rFonts w:hint="default" w:ascii="Times New Roman" w:hAnsi="Times New Roman" w:eastAsia="仿宋_GB2312" w:cs="Times New Roman"/>
                <w:b/>
                <w:color w:val="auto"/>
                <w:szCs w:val="21"/>
                <w:highlight w:val="none"/>
              </w:rPr>
            </w:pPr>
            <w:r>
              <w:rPr>
                <w:rFonts w:hint="default" w:ascii="Times New Roman" w:hAnsi="Times New Roman" w:eastAsia="仿宋_GB2312" w:cs="Times New Roman"/>
                <w:b/>
                <w:color w:val="auto"/>
                <w:szCs w:val="21"/>
                <w:highlight w:val="none"/>
              </w:rPr>
              <w:t>时间表</w:t>
            </w:r>
          </w:p>
        </w:tc>
        <w:tc>
          <w:tcPr>
            <w:tcW w:w="2626" w:type="dxa"/>
            <w:tcBorders>
              <w:top w:val="single" w:color="auto" w:sz="4" w:space="0"/>
              <w:left w:val="single" w:color="auto" w:sz="4" w:space="0"/>
              <w:bottom w:val="single" w:color="auto" w:sz="4" w:space="0"/>
              <w:right w:val="single" w:color="auto" w:sz="4" w:space="0"/>
            </w:tcBorders>
            <w:vAlign w:val="center"/>
          </w:tcPr>
          <w:p w14:paraId="1ED64A07">
            <w:pPr>
              <w:adjustRightInd w:val="0"/>
              <w:snapToGrid w:val="0"/>
              <w:spacing w:line="500" w:lineRule="exact"/>
              <w:ind w:firstLine="422" w:firstLineChars="200"/>
              <w:jc w:val="center"/>
              <w:rPr>
                <w:rFonts w:hint="default" w:ascii="Times New Roman" w:hAnsi="Times New Roman" w:eastAsia="仿宋_GB2312" w:cs="Times New Roman"/>
                <w:b/>
                <w:color w:val="auto"/>
                <w:szCs w:val="21"/>
                <w:highlight w:val="none"/>
              </w:rPr>
            </w:pPr>
            <w:r>
              <w:rPr>
                <w:rFonts w:hint="default" w:ascii="Times New Roman" w:hAnsi="Times New Roman" w:eastAsia="仿宋_GB2312" w:cs="Times New Roman"/>
                <w:b/>
                <w:color w:val="auto"/>
                <w:szCs w:val="21"/>
                <w:highlight w:val="none"/>
              </w:rPr>
              <w:t>培养内容</w:t>
            </w:r>
          </w:p>
        </w:tc>
        <w:tc>
          <w:tcPr>
            <w:tcW w:w="3042" w:type="dxa"/>
            <w:tcBorders>
              <w:top w:val="single" w:color="auto" w:sz="4" w:space="0"/>
              <w:left w:val="single" w:color="auto" w:sz="4" w:space="0"/>
              <w:bottom w:val="single" w:color="auto" w:sz="4" w:space="0"/>
              <w:right w:val="single" w:color="auto" w:sz="4" w:space="0"/>
            </w:tcBorders>
            <w:vAlign w:val="center"/>
          </w:tcPr>
          <w:p w14:paraId="38C34AB9">
            <w:pPr>
              <w:adjustRightInd w:val="0"/>
              <w:snapToGrid w:val="0"/>
              <w:spacing w:line="500" w:lineRule="exact"/>
              <w:jc w:val="center"/>
              <w:rPr>
                <w:rFonts w:hint="default" w:ascii="Times New Roman" w:hAnsi="Times New Roman" w:eastAsia="仿宋_GB2312" w:cs="Times New Roman"/>
                <w:b/>
                <w:color w:val="auto"/>
                <w:szCs w:val="21"/>
                <w:highlight w:val="none"/>
              </w:rPr>
            </w:pPr>
            <w:r>
              <w:rPr>
                <w:rFonts w:hint="default" w:ascii="Times New Roman" w:hAnsi="Times New Roman" w:eastAsia="仿宋_GB2312" w:cs="Times New Roman"/>
                <w:b/>
                <w:color w:val="auto"/>
                <w:szCs w:val="21"/>
                <w:highlight w:val="none"/>
              </w:rPr>
              <w:t>考核方式</w:t>
            </w:r>
          </w:p>
        </w:tc>
        <w:tc>
          <w:tcPr>
            <w:tcW w:w="1934" w:type="dxa"/>
            <w:tcBorders>
              <w:top w:val="single" w:color="auto" w:sz="4" w:space="0"/>
              <w:left w:val="single" w:color="auto" w:sz="4" w:space="0"/>
              <w:bottom w:val="single" w:color="auto" w:sz="4" w:space="0"/>
              <w:right w:val="single" w:color="auto" w:sz="4" w:space="0"/>
            </w:tcBorders>
            <w:vAlign w:val="center"/>
          </w:tcPr>
          <w:p w14:paraId="15C53CCF">
            <w:pPr>
              <w:adjustRightInd w:val="0"/>
              <w:snapToGrid w:val="0"/>
              <w:spacing w:line="500" w:lineRule="exact"/>
              <w:ind w:firstLine="422" w:firstLineChars="200"/>
              <w:jc w:val="center"/>
              <w:rPr>
                <w:rFonts w:hint="default" w:ascii="Times New Roman" w:hAnsi="Times New Roman" w:eastAsia="仿宋_GB2312" w:cs="Times New Roman"/>
                <w:b/>
                <w:color w:val="auto"/>
                <w:szCs w:val="21"/>
                <w:highlight w:val="none"/>
              </w:rPr>
            </w:pPr>
            <w:r>
              <w:rPr>
                <w:rFonts w:hint="default" w:ascii="Times New Roman" w:hAnsi="Times New Roman" w:eastAsia="仿宋_GB2312" w:cs="Times New Roman"/>
                <w:b/>
                <w:color w:val="auto"/>
                <w:szCs w:val="21"/>
                <w:highlight w:val="none"/>
              </w:rPr>
              <w:t>负责人</w:t>
            </w:r>
          </w:p>
        </w:tc>
      </w:tr>
      <w:tr w14:paraId="3BA9E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1383" w:type="dxa"/>
            <w:tcBorders>
              <w:top w:val="single" w:color="auto" w:sz="4" w:space="0"/>
              <w:left w:val="single" w:color="auto" w:sz="4" w:space="0"/>
              <w:bottom w:val="single" w:color="auto" w:sz="4" w:space="0"/>
              <w:right w:val="single" w:color="auto" w:sz="4" w:space="0"/>
            </w:tcBorders>
            <w:vAlign w:val="center"/>
          </w:tcPr>
          <w:p w14:paraId="15A78520">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第1-2学期</w:t>
            </w:r>
          </w:p>
        </w:tc>
        <w:tc>
          <w:tcPr>
            <w:tcW w:w="2626" w:type="dxa"/>
            <w:tcBorders>
              <w:top w:val="single" w:color="auto" w:sz="4" w:space="0"/>
              <w:left w:val="single" w:color="auto" w:sz="4" w:space="0"/>
              <w:bottom w:val="single" w:color="auto" w:sz="4" w:space="0"/>
              <w:right w:val="single" w:color="auto" w:sz="4" w:space="0"/>
            </w:tcBorders>
            <w:vAlign w:val="center"/>
          </w:tcPr>
          <w:p w14:paraId="58F81ECC">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专业课程学习</w:t>
            </w:r>
          </w:p>
        </w:tc>
        <w:tc>
          <w:tcPr>
            <w:tcW w:w="3042" w:type="dxa"/>
            <w:tcBorders>
              <w:top w:val="single" w:color="auto" w:sz="4" w:space="0"/>
              <w:left w:val="single" w:color="auto" w:sz="4" w:space="0"/>
              <w:bottom w:val="single" w:color="auto" w:sz="4" w:space="0"/>
              <w:right w:val="single" w:color="auto" w:sz="4" w:space="0"/>
            </w:tcBorders>
            <w:vAlign w:val="center"/>
          </w:tcPr>
          <w:p w14:paraId="0C2BEF29">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考试或考查（提交课程报告）</w:t>
            </w:r>
          </w:p>
        </w:tc>
        <w:tc>
          <w:tcPr>
            <w:tcW w:w="1934" w:type="dxa"/>
            <w:tcBorders>
              <w:top w:val="single" w:color="auto" w:sz="4" w:space="0"/>
              <w:left w:val="single" w:color="auto" w:sz="4" w:space="0"/>
              <w:bottom w:val="single" w:color="auto" w:sz="4" w:space="0"/>
              <w:right w:val="single" w:color="auto" w:sz="4" w:space="0"/>
            </w:tcBorders>
            <w:vAlign w:val="center"/>
          </w:tcPr>
          <w:p w14:paraId="57EDC041">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各任课教师或导师</w:t>
            </w:r>
          </w:p>
        </w:tc>
      </w:tr>
      <w:tr w14:paraId="4369C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 w:hRule="atLeast"/>
          <w:jc w:val="center"/>
        </w:trPr>
        <w:tc>
          <w:tcPr>
            <w:tcW w:w="1383" w:type="dxa"/>
            <w:tcBorders>
              <w:top w:val="single" w:color="auto" w:sz="4" w:space="0"/>
              <w:left w:val="single" w:color="auto" w:sz="4" w:space="0"/>
              <w:bottom w:val="single" w:color="auto" w:sz="4" w:space="0"/>
              <w:right w:val="single" w:color="auto" w:sz="4" w:space="0"/>
            </w:tcBorders>
            <w:vAlign w:val="center"/>
          </w:tcPr>
          <w:p w14:paraId="4B5E02D9">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第3-5学期</w:t>
            </w:r>
          </w:p>
        </w:tc>
        <w:tc>
          <w:tcPr>
            <w:tcW w:w="2626" w:type="dxa"/>
            <w:tcBorders>
              <w:top w:val="single" w:color="auto" w:sz="4" w:space="0"/>
              <w:left w:val="single" w:color="auto" w:sz="4" w:space="0"/>
              <w:bottom w:val="single" w:color="auto" w:sz="4" w:space="0"/>
              <w:right w:val="single" w:color="auto" w:sz="4" w:space="0"/>
            </w:tcBorders>
            <w:vAlign w:val="center"/>
          </w:tcPr>
          <w:p w14:paraId="4CE631C5">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专业实践</w:t>
            </w:r>
          </w:p>
        </w:tc>
        <w:tc>
          <w:tcPr>
            <w:tcW w:w="3042" w:type="dxa"/>
            <w:tcBorders>
              <w:top w:val="single" w:color="auto" w:sz="4" w:space="0"/>
              <w:left w:val="single" w:color="auto" w:sz="4" w:space="0"/>
              <w:bottom w:val="single" w:color="auto" w:sz="4" w:space="0"/>
              <w:right w:val="single" w:color="auto" w:sz="4" w:space="0"/>
            </w:tcBorders>
            <w:vAlign w:val="center"/>
          </w:tcPr>
          <w:p w14:paraId="5E949BE2">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专业实践报告</w:t>
            </w:r>
          </w:p>
        </w:tc>
        <w:tc>
          <w:tcPr>
            <w:tcW w:w="1934" w:type="dxa"/>
            <w:tcBorders>
              <w:top w:val="single" w:color="auto" w:sz="4" w:space="0"/>
              <w:left w:val="single" w:color="auto" w:sz="4" w:space="0"/>
              <w:bottom w:val="single" w:color="auto" w:sz="4" w:space="0"/>
              <w:right w:val="single" w:color="auto" w:sz="4" w:space="0"/>
            </w:tcBorders>
            <w:vAlign w:val="center"/>
          </w:tcPr>
          <w:p w14:paraId="70C9FB57">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企业或者校内科研机构考核小组</w:t>
            </w:r>
          </w:p>
        </w:tc>
      </w:tr>
      <w:tr w14:paraId="02CC3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383" w:type="dxa"/>
            <w:tcBorders>
              <w:top w:val="single" w:color="auto" w:sz="4" w:space="0"/>
              <w:left w:val="single" w:color="auto" w:sz="4" w:space="0"/>
              <w:bottom w:val="single" w:color="auto" w:sz="4" w:space="0"/>
              <w:right w:val="single" w:color="auto" w:sz="4" w:space="0"/>
            </w:tcBorders>
            <w:vAlign w:val="center"/>
          </w:tcPr>
          <w:p w14:paraId="4568C0FD">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第3学期</w:t>
            </w:r>
          </w:p>
        </w:tc>
        <w:tc>
          <w:tcPr>
            <w:tcW w:w="2626" w:type="dxa"/>
            <w:tcBorders>
              <w:top w:val="single" w:color="auto" w:sz="4" w:space="0"/>
              <w:left w:val="single" w:color="auto" w:sz="4" w:space="0"/>
              <w:bottom w:val="single" w:color="auto" w:sz="4" w:space="0"/>
              <w:right w:val="single" w:color="auto" w:sz="4" w:space="0"/>
            </w:tcBorders>
            <w:vAlign w:val="center"/>
          </w:tcPr>
          <w:p w14:paraId="13787C02">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开题报告</w:t>
            </w:r>
          </w:p>
        </w:tc>
        <w:tc>
          <w:tcPr>
            <w:tcW w:w="3042" w:type="dxa"/>
            <w:tcBorders>
              <w:top w:val="single" w:color="auto" w:sz="4" w:space="0"/>
              <w:left w:val="single" w:color="auto" w:sz="4" w:space="0"/>
              <w:bottom w:val="single" w:color="auto" w:sz="4" w:space="0"/>
              <w:right w:val="single" w:color="auto" w:sz="4" w:space="0"/>
            </w:tcBorders>
            <w:vAlign w:val="center"/>
          </w:tcPr>
          <w:p w14:paraId="6FD4EA32">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公开答辩</w:t>
            </w:r>
          </w:p>
        </w:tc>
        <w:tc>
          <w:tcPr>
            <w:tcW w:w="1934" w:type="dxa"/>
            <w:tcBorders>
              <w:top w:val="single" w:color="auto" w:sz="4" w:space="0"/>
              <w:left w:val="single" w:color="auto" w:sz="4" w:space="0"/>
              <w:bottom w:val="single" w:color="auto" w:sz="4" w:space="0"/>
              <w:right w:val="single" w:color="auto" w:sz="4" w:space="0"/>
            </w:tcBorders>
            <w:vAlign w:val="center"/>
          </w:tcPr>
          <w:p w14:paraId="30DC439B">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党委审查小组</w:t>
            </w:r>
          </w:p>
        </w:tc>
      </w:tr>
      <w:tr w14:paraId="7A157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383" w:type="dxa"/>
            <w:tcBorders>
              <w:top w:val="single" w:color="auto" w:sz="4" w:space="0"/>
              <w:left w:val="single" w:color="auto" w:sz="4" w:space="0"/>
              <w:bottom w:val="single" w:color="auto" w:sz="4" w:space="0"/>
              <w:right w:val="single" w:color="auto" w:sz="4" w:space="0"/>
            </w:tcBorders>
            <w:vAlign w:val="center"/>
          </w:tcPr>
          <w:p w14:paraId="52835754">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第4学期</w:t>
            </w:r>
          </w:p>
        </w:tc>
        <w:tc>
          <w:tcPr>
            <w:tcW w:w="2626" w:type="dxa"/>
            <w:tcBorders>
              <w:top w:val="single" w:color="auto" w:sz="4" w:space="0"/>
              <w:left w:val="single" w:color="auto" w:sz="4" w:space="0"/>
              <w:bottom w:val="single" w:color="auto" w:sz="4" w:space="0"/>
              <w:right w:val="single" w:color="auto" w:sz="4" w:space="0"/>
            </w:tcBorders>
            <w:vAlign w:val="center"/>
          </w:tcPr>
          <w:p w14:paraId="50528483">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中期考核</w:t>
            </w:r>
          </w:p>
        </w:tc>
        <w:tc>
          <w:tcPr>
            <w:tcW w:w="3042" w:type="dxa"/>
            <w:tcBorders>
              <w:top w:val="single" w:color="auto" w:sz="4" w:space="0"/>
              <w:left w:val="single" w:color="auto" w:sz="4" w:space="0"/>
              <w:bottom w:val="single" w:color="auto" w:sz="4" w:space="0"/>
              <w:right w:val="single" w:color="auto" w:sz="4" w:space="0"/>
            </w:tcBorders>
            <w:vAlign w:val="center"/>
          </w:tcPr>
          <w:p w14:paraId="31CB06F9">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公开答辩</w:t>
            </w:r>
          </w:p>
        </w:tc>
        <w:tc>
          <w:tcPr>
            <w:tcW w:w="1934" w:type="dxa"/>
            <w:tcBorders>
              <w:top w:val="single" w:color="auto" w:sz="4" w:space="0"/>
              <w:left w:val="single" w:color="auto" w:sz="4" w:space="0"/>
              <w:bottom w:val="single" w:color="auto" w:sz="4" w:space="0"/>
              <w:right w:val="single" w:color="auto" w:sz="4" w:space="0"/>
            </w:tcBorders>
            <w:vAlign w:val="center"/>
          </w:tcPr>
          <w:p w14:paraId="573CE6F7">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中期考核工作领导小组</w:t>
            </w:r>
          </w:p>
        </w:tc>
      </w:tr>
      <w:tr w14:paraId="619EE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383" w:type="dxa"/>
            <w:tcBorders>
              <w:top w:val="single" w:color="auto" w:sz="4" w:space="0"/>
              <w:left w:val="single" w:color="auto" w:sz="4" w:space="0"/>
              <w:bottom w:val="single" w:color="auto" w:sz="4" w:space="0"/>
              <w:right w:val="single" w:color="auto" w:sz="4" w:space="0"/>
            </w:tcBorders>
            <w:vAlign w:val="center"/>
          </w:tcPr>
          <w:p w14:paraId="0774E6F6">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第6学期</w:t>
            </w:r>
          </w:p>
        </w:tc>
        <w:tc>
          <w:tcPr>
            <w:tcW w:w="2626" w:type="dxa"/>
            <w:tcBorders>
              <w:top w:val="single" w:color="auto" w:sz="4" w:space="0"/>
              <w:left w:val="single" w:color="auto" w:sz="4" w:space="0"/>
              <w:bottom w:val="single" w:color="auto" w:sz="4" w:space="0"/>
              <w:right w:val="single" w:color="auto" w:sz="4" w:space="0"/>
            </w:tcBorders>
            <w:vAlign w:val="center"/>
          </w:tcPr>
          <w:p w14:paraId="6CB8ADDA">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答辩申请，论文工作检查</w:t>
            </w:r>
          </w:p>
        </w:tc>
        <w:tc>
          <w:tcPr>
            <w:tcW w:w="3042" w:type="dxa"/>
            <w:tcBorders>
              <w:top w:val="single" w:color="auto" w:sz="4" w:space="0"/>
              <w:left w:val="single" w:color="auto" w:sz="4" w:space="0"/>
              <w:bottom w:val="single" w:color="auto" w:sz="4" w:space="0"/>
              <w:right w:val="single" w:color="auto" w:sz="4" w:space="0"/>
            </w:tcBorders>
            <w:vAlign w:val="center"/>
          </w:tcPr>
          <w:p w14:paraId="6DB101F1">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提交论文初稿及成果清单</w:t>
            </w:r>
          </w:p>
        </w:tc>
        <w:tc>
          <w:tcPr>
            <w:tcW w:w="1934" w:type="dxa"/>
            <w:tcBorders>
              <w:top w:val="single" w:color="auto" w:sz="4" w:space="0"/>
              <w:left w:val="single" w:color="auto" w:sz="4" w:space="0"/>
              <w:bottom w:val="single" w:color="auto" w:sz="4" w:space="0"/>
              <w:right w:val="single" w:color="auto" w:sz="4" w:space="0"/>
            </w:tcBorders>
            <w:vAlign w:val="center"/>
          </w:tcPr>
          <w:p w14:paraId="31537B4A">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研究生专委会</w:t>
            </w:r>
          </w:p>
        </w:tc>
      </w:tr>
      <w:tr w14:paraId="1B7A9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1383" w:type="dxa"/>
            <w:tcBorders>
              <w:top w:val="single" w:color="auto" w:sz="4" w:space="0"/>
              <w:left w:val="single" w:color="auto" w:sz="4" w:space="0"/>
              <w:bottom w:val="single" w:color="auto" w:sz="4" w:space="0"/>
              <w:right w:val="single" w:color="auto" w:sz="4" w:space="0"/>
            </w:tcBorders>
            <w:vAlign w:val="center"/>
          </w:tcPr>
          <w:p w14:paraId="6001669A">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第6学期</w:t>
            </w:r>
          </w:p>
        </w:tc>
        <w:tc>
          <w:tcPr>
            <w:tcW w:w="2626" w:type="dxa"/>
            <w:tcBorders>
              <w:top w:val="single" w:color="auto" w:sz="4" w:space="0"/>
              <w:left w:val="single" w:color="auto" w:sz="4" w:space="0"/>
              <w:bottom w:val="single" w:color="auto" w:sz="4" w:space="0"/>
              <w:right w:val="single" w:color="auto" w:sz="4" w:space="0"/>
            </w:tcBorders>
            <w:vAlign w:val="center"/>
          </w:tcPr>
          <w:p w14:paraId="6C70BF50">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预答辩</w:t>
            </w:r>
          </w:p>
        </w:tc>
        <w:tc>
          <w:tcPr>
            <w:tcW w:w="3042" w:type="dxa"/>
            <w:tcBorders>
              <w:top w:val="single" w:color="auto" w:sz="4" w:space="0"/>
              <w:left w:val="single" w:color="auto" w:sz="4" w:space="0"/>
              <w:bottom w:val="single" w:color="auto" w:sz="4" w:space="0"/>
              <w:right w:val="single" w:color="auto" w:sz="4" w:space="0"/>
            </w:tcBorders>
            <w:vAlign w:val="center"/>
          </w:tcPr>
          <w:p w14:paraId="11355CEF">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进行预答辩</w:t>
            </w:r>
          </w:p>
        </w:tc>
        <w:tc>
          <w:tcPr>
            <w:tcW w:w="1934" w:type="dxa"/>
            <w:tcBorders>
              <w:top w:val="single" w:color="auto" w:sz="4" w:space="0"/>
              <w:left w:val="single" w:color="auto" w:sz="4" w:space="0"/>
              <w:bottom w:val="single" w:color="auto" w:sz="4" w:space="0"/>
              <w:right w:val="single" w:color="auto" w:sz="4" w:space="0"/>
            </w:tcBorders>
            <w:vAlign w:val="center"/>
          </w:tcPr>
          <w:p w14:paraId="0193CDD4">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导师组</w:t>
            </w:r>
          </w:p>
        </w:tc>
      </w:tr>
      <w:tr w14:paraId="6137B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383" w:type="dxa"/>
            <w:tcBorders>
              <w:top w:val="single" w:color="auto" w:sz="4" w:space="0"/>
              <w:left w:val="single" w:color="auto" w:sz="4" w:space="0"/>
              <w:bottom w:val="single" w:color="auto" w:sz="4" w:space="0"/>
              <w:right w:val="single" w:color="auto" w:sz="4" w:space="0"/>
            </w:tcBorders>
            <w:vAlign w:val="center"/>
          </w:tcPr>
          <w:p w14:paraId="16363DDD">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第6学期</w:t>
            </w:r>
          </w:p>
        </w:tc>
        <w:tc>
          <w:tcPr>
            <w:tcW w:w="2626" w:type="dxa"/>
            <w:tcBorders>
              <w:top w:val="single" w:color="auto" w:sz="4" w:space="0"/>
              <w:left w:val="single" w:color="auto" w:sz="4" w:space="0"/>
              <w:bottom w:val="single" w:color="auto" w:sz="4" w:space="0"/>
              <w:right w:val="single" w:color="auto" w:sz="4" w:space="0"/>
            </w:tcBorders>
            <w:vAlign w:val="center"/>
          </w:tcPr>
          <w:p w14:paraId="248E6BD5">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论文评审</w:t>
            </w:r>
          </w:p>
        </w:tc>
        <w:tc>
          <w:tcPr>
            <w:tcW w:w="3042" w:type="dxa"/>
            <w:tcBorders>
              <w:top w:val="single" w:color="auto" w:sz="4" w:space="0"/>
              <w:left w:val="single" w:color="auto" w:sz="4" w:space="0"/>
              <w:bottom w:val="single" w:color="auto" w:sz="4" w:space="0"/>
              <w:right w:val="single" w:color="auto" w:sz="4" w:space="0"/>
            </w:tcBorders>
            <w:vAlign w:val="center"/>
          </w:tcPr>
          <w:p w14:paraId="703E55CB">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外送评审</w:t>
            </w:r>
          </w:p>
        </w:tc>
        <w:tc>
          <w:tcPr>
            <w:tcW w:w="1934" w:type="dxa"/>
            <w:tcBorders>
              <w:top w:val="single" w:color="auto" w:sz="4" w:space="0"/>
              <w:left w:val="single" w:color="auto" w:sz="4" w:space="0"/>
              <w:bottom w:val="single" w:color="auto" w:sz="4" w:space="0"/>
              <w:right w:val="single" w:color="auto" w:sz="4" w:space="0"/>
            </w:tcBorders>
            <w:vAlign w:val="center"/>
          </w:tcPr>
          <w:p w14:paraId="5D74C2FB">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评审专家</w:t>
            </w:r>
          </w:p>
        </w:tc>
      </w:tr>
      <w:tr w14:paraId="41784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1383" w:type="dxa"/>
            <w:tcBorders>
              <w:top w:val="single" w:color="auto" w:sz="4" w:space="0"/>
              <w:left w:val="single" w:color="auto" w:sz="4" w:space="0"/>
              <w:bottom w:val="single" w:color="auto" w:sz="4" w:space="0"/>
              <w:right w:val="single" w:color="auto" w:sz="4" w:space="0"/>
            </w:tcBorders>
            <w:vAlign w:val="center"/>
          </w:tcPr>
          <w:p w14:paraId="38922CB8">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第6学期</w:t>
            </w:r>
          </w:p>
        </w:tc>
        <w:tc>
          <w:tcPr>
            <w:tcW w:w="2626" w:type="dxa"/>
            <w:tcBorders>
              <w:top w:val="single" w:color="auto" w:sz="4" w:space="0"/>
              <w:left w:val="single" w:color="auto" w:sz="4" w:space="0"/>
              <w:bottom w:val="single" w:color="auto" w:sz="4" w:space="0"/>
              <w:right w:val="single" w:color="auto" w:sz="4" w:space="0"/>
            </w:tcBorders>
            <w:vAlign w:val="center"/>
          </w:tcPr>
          <w:p w14:paraId="092E32D8">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答辩</w:t>
            </w:r>
          </w:p>
        </w:tc>
        <w:tc>
          <w:tcPr>
            <w:tcW w:w="3042" w:type="dxa"/>
            <w:tcBorders>
              <w:top w:val="single" w:color="auto" w:sz="4" w:space="0"/>
              <w:left w:val="single" w:color="auto" w:sz="4" w:space="0"/>
              <w:bottom w:val="single" w:color="auto" w:sz="4" w:space="0"/>
              <w:right w:val="single" w:color="auto" w:sz="4" w:space="0"/>
            </w:tcBorders>
            <w:vAlign w:val="center"/>
          </w:tcPr>
          <w:p w14:paraId="2CD4A225">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现场公开答辩</w:t>
            </w:r>
          </w:p>
        </w:tc>
        <w:tc>
          <w:tcPr>
            <w:tcW w:w="1934" w:type="dxa"/>
            <w:tcBorders>
              <w:top w:val="single" w:color="auto" w:sz="4" w:space="0"/>
              <w:left w:val="single" w:color="auto" w:sz="4" w:space="0"/>
              <w:bottom w:val="single" w:color="auto" w:sz="4" w:space="0"/>
              <w:right w:val="single" w:color="auto" w:sz="4" w:space="0"/>
            </w:tcBorders>
            <w:vAlign w:val="center"/>
          </w:tcPr>
          <w:p w14:paraId="01E958D3">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答辩委员会</w:t>
            </w:r>
          </w:p>
        </w:tc>
      </w:tr>
    </w:tbl>
    <w:p w14:paraId="3ACF62AE">
      <w:pPr>
        <w:pStyle w:val="22"/>
        <w:spacing w:before="116"/>
        <w:ind w:right="60"/>
        <w:jc w:val="left"/>
        <w:rPr>
          <w:rFonts w:hint="default" w:ascii="Times New Roman" w:hAnsi="Times New Roman" w:eastAsia="仿宋" w:cs="Times New Roman"/>
          <w:color w:val="auto"/>
          <w:sz w:val="21"/>
          <w:highlight w:val="none"/>
        </w:rPr>
      </w:pPr>
      <w:r>
        <w:rPr>
          <w:rFonts w:hint="default" w:ascii="Times New Roman" w:hAnsi="Times New Roman" w:eastAsia="仿宋" w:cs="Times New Roman"/>
          <w:color w:val="auto"/>
          <w:sz w:val="21"/>
          <w:highlight w:val="none"/>
          <w:lang w:val="en-US" w:eastAsia="zh-CN"/>
        </w:rPr>
        <w:t>注：</w:t>
      </w:r>
      <w:r>
        <w:rPr>
          <w:rFonts w:hint="default" w:ascii="Times New Roman" w:hAnsi="Times New Roman" w:eastAsia="仿宋" w:cs="Times New Roman"/>
          <w:color w:val="auto"/>
          <w:sz w:val="21"/>
          <w:highlight w:val="none"/>
        </w:rPr>
        <w:t>入学3个月内</w:t>
      </w:r>
      <w:r>
        <w:rPr>
          <w:rFonts w:hint="default" w:ascii="Times New Roman" w:hAnsi="Times New Roman" w:eastAsia="仿宋" w:cs="Times New Roman"/>
          <w:color w:val="auto"/>
          <w:sz w:val="21"/>
          <w:highlight w:val="none"/>
          <w:lang w:eastAsia="zh-CN"/>
        </w:rPr>
        <w:t>，</w:t>
      </w:r>
      <w:r>
        <w:rPr>
          <w:rFonts w:hint="default" w:ascii="Times New Roman" w:hAnsi="Times New Roman" w:eastAsia="仿宋" w:cs="Times New Roman"/>
          <w:color w:val="auto"/>
          <w:sz w:val="21"/>
          <w:highlight w:val="none"/>
        </w:rPr>
        <w:t>由导师和研究生共同制定个人</w:t>
      </w:r>
      <w:r>
        <w:rPr>
          <w:rFonts w:hint="default" w:ascii="Times New Roman" w:hAnsi="Times New Roman" w:eastAsia="仿宋" w:cs="Times New Roman"/>
          <w:color w:val="auto"/>
          <w:sz w:val="21"/>
          <w:highlight w:val="none"/>
          <w:lang w:val="en-US" w:eastAsia="zh-CN"/>
        </w:rPr>
        <w:t>培养</w:t>
      </w:r>
      <w:r>
        <w:rPr>
          <w:rFonts w:hint="default" w:ascii="Times New Roman" w:hAnsi="Times New Roman" w:eastAsia="仿宋" w:cs="Times New Roman"/>
          <w:color w:val="auto"/>
          <w:sz w:val="21"/>
          <w:highlight w:val="none"/>
        </w:rPr>
        <w:t>培养计划</w:t>
      </w:r>
      <w:r>
        <w:rPr>
          <w:rFonts w:hint="default" w:ascii="Times New Roman" w:hAnsi="Times New Roman" w:eastAsia="仿宋" w:cs="Times New Roman"/>
          <w:color w:val="auto"/>
          <w:sz w:val="21"/>
          <w:highlight w:val="none"/>
          <w:lang w:eastAsia="zh-CN"/>
        </w:rPr>
        <w:t>。</w:t>
      </w:r>
      <w:r>
        <w:rPr>
          <w:rFonts w:hint="default" w:ascii="Times New Roman" w:hAnsi="Times New Roman" w:eastAsia="仿宋" w:cs="Times New Roman"/>
          <w:color w:val="auto"/>
          <w:sz w:val="21"/>
          <w:highlight w:val="none"/>
          <w:lang w:val="en-US" w:eastAsia="zh-CN"/>
        </w:rPr>
        <w:t>根据</w:t>
      </w:r>
      <w:r>
        <w:rPr>
          <w:rFonts w:hint="default" w:ascii="Times New Roman" w:hAnsi="Times New Roman" w:eastAsia="仿宋" w:cs="Times New Roman"/>
          <w:color w:val="auto"/>
          <w:sz w:val="21"/>
          <w:highlight w:val="none"/>
        </w:rPr>
        <w:t>培养方案</w:t>
      </w:r>
      <w:r>
        <w:rPr>
          <w:rFonts w:hint="default" w:ascii="Times New Roman" w:hAnsi="Times New Roman" w:eastAsia="仿宋" w:cs="Times New Roman"/>
          <w:color w:val="auto"/>
          <w:sz w:val="21"/>
          <w:highlight w:val="none"/>
          <w:lang w:val="en-US" w:eastAsia="zh-CN"/>
        </w:rPr>
        <w:t>要求</w:t>
      </w:r>
      <w:r>
        <w:rPr>
          <w:rFonts w:hint="default" w:ascii="Times New Roman" w:hAnsi="Times New Roman" w:eastAsia="仿宋" w:cs="Times New Roman"/>
          <w:color w:val="auto"/>
          <w:sz w:val="21"/>
          <w:highlight w:val="none"/>
        </w:rPr>
        <w:t>，综合学科发展动态和个人学术兴趣、知识结构、研究实践平台等情况（专项计划的学生还需结合专项要求），在导师的指导下对研究生培养过程作出的计划和安排。</w:t>
      </w:r>
    </w:p>
    <w:p w14:paraId="21DFAFCB">
      <w:pPr>
        <w:pStyle w:val="22"/>
        <w:spacing w:before="116"/>
        <w:ind w:right="60"/>
        <w:jc w:val="left"/>
        <w:rPr>
          <w:rFonts w:hint="default" w:ascii="Times New Roman" w:hAnsi="Times New Roman" w:eastAsia="仿宋" w:cs="Times New Roman"/>
          <w:color w:val="auto"/>
          <w:sz w:val="21"/>
          <w:highlight w:val="none"/>
        </w:rPr>
      </w:pPr>
    </w:p>
    <w:p w14:paraId="4F2F9B81">
      <w:pPr>
        <w:numPr>
          <w:ilvl w:val="0"/>
          <w:numId w:val="1"/>
        </w:numPr>
        <w:spacing w:line="500" w:lineRule="exact"/>
        <w:ind w:left="147"/>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学位论文</w:t>
      </w:r>
    </w:p>
    <w:p w14:paraId="4FDD399A">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论文工作须在导师指导下，由专业学位研究生本人独立完成。电子信息专业的学位论文形式可以是专题研究类论文、调研报告、案例分析报告、产品设计、方案设计等形式。论文选题应来源于工程实际或具有明确的工程技术背景，可以是一个完整的工程技术项目的设计或研究课题，可以是技术攻关、技术改造专题，可以是新技术、新工艺、新设备、新材料、新产品的研制与开发。论文的内容可以是工程设计与研究、技术研究或技术改造方案研究、工程软件或应用软件开发、工程管理等。论文应具备一定的技术难度和工作量，体现作者综合运用科学理论、方法和技术手段解决工程技术问题的能力，并有一定的理论基础，具有先进性和实用性。</w:t>
      </w:r>
    </w:p>
    <w:p w14:paraId="0E4E8E27">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p>
    <w:p w14:paraId="3E33CD5B">
      <w:pPr>
        <w:numPr>
          <w:ilvl w:val="0"/>
          <w:numId w:val="1"/>
        </w:numPr>
        <w:spacing w:line="500" w:lineRule="exact"/>
        <w:ind w:left="147"/>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论文评阅与答辩</w:t>
      </w:r>
    </w:p>
    <w:p w14:paraId="60E71631">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电子信息专业学位硕士研究生在完成培养计划，课程成绩合格，学术成果符合要求，学位论文经导师审核认可后，可提出学位论文答辩申请。学院审核通过，可安排学位论文送审。</w:t>
      </w:r>
    </w:p>
    <w:p w14:paraId="59F94F1F">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论文送审评阅书收齐后，符合要求才可进行答辩。根据《中山大学博士硕士学位授予工作细则》，硕士研究生答辩委员会由3-5名委员组成，要求有校外专家和行（企）业专家参加。名单由导师提出，由学院审核后报研究生学位办公室审批。主席应由学术地位较高的答辩委员担任。论文指导教师不能作为答辩委员会成员，但可参加答辩会，以备答辩委员会咨询，但在答辩委员会讨论和投票表决时应该回避。委员会根据答辩情况，就是否授予学位作出决议。决议采取不记名投票方式，经全体成员2/3以上同意，方能通过答辩。</w:t>
      </w:r>
    </w:p>
    <w:p w14:paraId="0041F51A">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p>
    <w:p w14:paraId="3D38C0C2">
      <w:pPr>
        <w:numPr>
          <w:ilvl w:val="0"/>
          <w:numId w:val="1"/>
        </w:numPr>
        <w:spacing w:line="500" w:lineRule="exact"/>
        <w:ind w:left="147"/>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学位授予</w:t>
      </w:r>
    </w:p>
    <w:p w14:paraId="60CF1A66">
      <w:pPr>
        <w:adjustRightInd w:val="0"/>
        <w:snapToGrid w:val="0"/>
        <w:spacing w:line="540" w:lineRule="atLeast"/>
        <w:ind w:firstLine="560" w:firstLineChars="200"/>
        <w:jc w:val="left"/>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28"/>
          <w:szCs w:val="28"/>
          <w:highlight w:val="none"/>
        </w:rPr>
        <w:t>在规定的学习年限内完成硕士培养计划，课程成绩合格并达到规定的学分要求，符合学校和所在学院规定的学术成果要求，通过学位论文评审及答辩，可申请硕士专业学位，具体按照《中山大学博士硕士学位授予工作细则》执行。</w:t>
      </w:r>
    </w:p>
    <w:p w14:paraId="36073797">
      <w:pPr>
        <w:adjustRightInd w:val="0"/>
        <w:snapToGrid w:val="0"/>
        <w:spacing w:line="540" w:lineRule="atLeast"/>
        <w:rPr>
          <w:rFonts w:hint="default" w:ascii="Times New Roman" w:hAnsi="Times New Roman" w:eastAsia="楷体" w:cs="Times New Roman"/>
          <w:b/>
          <w:color w:val="auto"/>
          <w:sz w:val="28"/>
          <w:szCs w:val="28"/>
          <w:highlight w:val="none"/>
        </w:rPr>
      </w:pPr>
    </w:p>
    <w:p w14:paraId="64AF457F">
      <w:pPr>
        <w:snapToGrid w:val="0"/>
        <w:spacing w:line="540" w:lineRule="atLeast"/>
        <w:ind w:firstLine="4270" w:firstLineChars="1525"/>
        <w:rPr>
          <w:rFonts w:hint="default" w:ascii="Times New Roman" w:hAnsi="Times New Roman" w:eastAsia="楷体" w:cs="Times New Roman"/>
          <w:color w:val="auto"/>
          <w:sz w:val="28"/>
          <w:szCs w:val="28"/>
          <w:highlight w:val="none"/>
        </w:rPr>
      </w:pPr>
      <w:r>
        <w:rPr>
          <w:rFonts w:hint="default" w:ascii="Times New Roman" w:hAnsi="Times New Roman" w:eastAsia="黑体" w:cs="Times New Roman"/>
          <w:bCs/>
          <w:color w:val="auto"/>
          <w:sz w:val="28"/>
          <w:szCs w:val="28"/>
          <w:highlight w:val="none"/>
        </w:rPr>
        <w:t>负责人：</w:t>
      </w:r>
    </w:p>
    <w:p w14:paraId="6770CA43">
      <w:pPr>
        <w:spacing w:line="540" w:lineRule="atLeast"/>
        <w:jc w:val="right"/>
        <w:rPr>
          <w:rFonts w:hint="default" w:ascii="Times New Roman" w:hAnsi="Times New Roman" w:eastAsia="等线" w:cs="Times New Roman"/>
          <w:color w:val="auto"/>
          <w:highlight w:val="none"/>
        </w:rPr>
      </w:pPr>
      <w:r>
        <w:rPr>
          <w:rFonts w:hint="default" w:ascii="Times New Roman" w:hAnsi="Times New Roman" w:eastAsia="仿宋_GB2312" w:cs="Times New Roman"/>
          <w:color w:val="auto"/>
          <w:sz w:val="28"/>
          <w:szCs w:val="28"/>
          <w:highlight w:val="none"/>
        </w:rPr>
        <w:t>修订日期：</w:t>
      </w:r>
      <w:r>
        <w:rPr>
          <w:rFonts w:hint="eastAsia" w:ascii="Times New Roman" w:hAnsi="Times New Roman" w:eastAsia="仿宋_GB2312" w:cs="Times New Roman"/>
          <w:color w:val="auto"/>
          <w:sz w:val="28"/>
          <w:szCs w:val="28"/>
          <w:highlight w:val="none"/>
          <w:lang w:val="en-US" w:eastAsia="zh-CN"/>
        </w:rPr>
        <w:t>2025</w:t>
      </w:r>
      <w:r>
        <w:rPr>
          <w:rFonts w:hint="default" w:ascii="Times New Roman" w:hAnsi="Times New Roman" w:eastAsia="仿宋_GB2312" w:cs="Times New Roman"/>
          <w:color w:val="auto"/>
          <w:sz w:val="28"/>
          <w:szCs w:val="28"/>
          <w:highlight w:val="none"/>
        </w:rPr>
        <w:t xml:space="preserve">年 </w:t>
      </w:r>
      <w:r>
        <w:rPr>
          <w:rFonts w:hint="eastAsia" w:ascii="Times New Roman" w:hAnsi="Times New Roman" w:eastAsia="仿宋_GB2312" w:cs="Times New Roman"/>
          <w:color w:val="auto"/>
          <w:sz w:val="28"/>
          <w:szCs w:val="28"/>
          <w:highlight w:val="none"/>
          <w:lang w:val="en-US" w:eastAsia="zh-CN"/>
        </w:rPr>
        <w:t>8</w:t>
      </w:r>
      <w:bookmarkStart w:id="0" w:name="_GoBack"/>
      <w:bookmarkEnd w:id="0"/>
      <w:r>
        <w:rPr>
          <w:rFonts w:hint="default" w:ascii="Times New Roman" w:hAnsi="Times New Roman" w:eastAsia="仿宋_GB2312" w:cs="Times New Roman"/>
          <w:color w:val="auto"/>
          <w:sz w:val="28"/>
          <w:szCs w:val="28"/>
          <w:highlight w:val="none"/>
        </w:rPr>
        <w:t xml:space="preserve"> 月 </w:t>
      </w:r>
      <w:r>
        <w:rPr>
          <w:rFonts w:hint="eastAsia" w:ascii="Times New Roman" w:hAnsi="Times New Roman" w:eastAsia="仿宋_GB2312" w:cs="Times New Roman"/>
          <w:color w:val="auto"/>
          <w:sz w:val="28"/>
          <w:szCs w:val="28"/>
          <w:highlight w:val="none"/>
          <w:lang w:val="en-US" w:eastAsia="zh-CN"/>
        </w:rPr>
        <w:t>1</w:t>
      </w:r>
      <w:r>
        <w:rPr>
          <w:rFonts w:hint="default" w:ascii="Times New Roman" w:hAnsi="Times New Roman" w:eastAsia="仿宋_GB2312" w:cs="Times New Roman"/>
          <w:color w:val="auto"/>
          <w:sz w:val="28"/>
          <w:szCs w:val="28"/>
          <w:highlight w:val="none"/>
        </w:rPr>
        <w:t xml:space="preserve"> 日</w:t>
      </w:r>
    </w:p>
    <w:p w14:paraId="446B9E41">
      <w:pPr>
        <w:spacing w:line="360" w:lineRule="auto"/>
        <w:jc w:val="both"/>
        <w:rPr>
          <w:rFonts w:hint="default" w:ascii="Times New Roman" w:hAnsi="Times New Roman" w:eastAsia="等线" w:cs="Times New Roman"/>
          <w:color w:val="auto"/>
          <w:highlight w:val="none"/>
        </w:rPr>
      </w:pPr>
    </w:p>
    <w:p w14:paraId="39E34BEC">
      <w:pPr>
        <w:spacing w:line="360" w:lineRule="auto"/>
        <w:jc w:val="both"/>
        <w:rPr>
          <w:rFonts w:hint="default" w:ascii="Times New Roman" w:hAnsi="Times New Roman" w:eastAsia="等线" w:cs="Times New Roman"/>
          <w:color w:val="auto"/>
          <w:highlight w:val="none"/>
        </w:rPr>
      </w:pPr>
    </w:p>
    <w:p w14:paraId="36334747">
      <w:pPr>
        <w:spacing w:line="360" w:lineRule="auto"/>
        <w:jc w:val="both"/>
        <w:rPr>
          <w:rFonts w:hint="default" w:ascii="Times New Roman" w:hAnsi="Times New Roman" w:eastAsia="等线" w:cs="Times New Roman"/>
          <w:color w:val="auto"/>
          <w:highlight w:val="none"/>
        </w:rPr>
      </w:pPr>
    </w:p>
    <w:p w14:paraId="2F705A51">
      <w:pPr>
        <w:spacing w:line="360" w:lineRule="auto"/>
        <w:jc w:val="both"/>
        <w:rPr>
          <w:rFonts w:hint="default" w:ascii="Times New Roman" w:hAnsi="Times New Roman" w:eastAsia="等线" w:cs="Times New Roman"/>
          <w:color w:val="auto"/>
          <w:highlight w:val="none"/>
        </w:rPr>
      </w:pPr>
    </w:p>
    <w:p w14:paraId="3DDDE40F">
      <w:pPr>
        <w:snapToGrid w:val="0"/>
        <w:spacing w:line="360" w:lineRule="auto"/>
        <w:ind w:left="0"/>
        <w:rPr>
          <w:rFonts w:hint="default" w:ascii="Times New Roman" w:hAnsi="Times New Roman" w:eastAsia="黑体" w:cs="Times New Roman"/>
          <w:bCs/>
          <w:color w:val="auto"/>
          <w:sz w:val="28"/>
          <w:szCs w:val="28"/>
          <w:highlight w:val="none"/>
        </w:rPr>
      </w:pPr>
    </w:p>
    <w:p w14:paraId="7FDB9A38">
      <w:pPr>
        <w:spacing w:line="360" w:lineRule="auto"/>
        <w:jc w:val="both"/>
        <w:rPr>
          <w:rFonts w:hint="default" w:ascii="Times New Roman" w:hAnsi="Times New Roman" w:eastAsia="等线" w:cs="Times New Roman"/>
          <w:color w:val="auto"/>
          <w:highlight w:val="none"/>
        </w:rPr>
      </w:pPr>
    </w:p>
    <w:sectPr>
      <w:pgSz w:w="11906" w:h="16838"/>
      <w:pgMar w:top="1440" w:right="1361" w:bottom="1440" w:left="136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embedRegular r:id="rId1" w:fontKey="{AD791A4E-267B-408F-930F-060F58CA695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E774F550-8A64-4FE3-B623-4359382F87ED}"/>
  </w:font>
  <w:font w:name="仿宋_GB2312">
    <w:panose1 w:val="02010609030101010101"/>
    <w:charset w:val="86"/>
    <w:family w:val="modern"/>
    <w:pitch w:val="default"/>
    <w:sig w:usb0="00000001" w:usb1="080E0000" w:usb2="00000000" w:usb3="00000000" w:csb0="00040000" w:csb1="00000000"/>
    <w:embedRegular r:id="rId3" w:fontKey="{0FB951FC-CDD5-439B-9BBA-605D9A24C6E5}"/>
  </w:font>
  <w:font w:name="TimesNewRomanPSMT">
    <w:altName w:val="等线"/>
    <w:panose1 w:val="00000000000000000000"/>
    <w:charset w:val="00"/>
    <w:family w:val="roman"/>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embedRegular r:id="rId4" w:fontKey="{953B5A12-AB14-4CCE-A128-736A278149F7}"/>
  </w:font>
  <w:font w:name="仿宋">
    <w:panose1 w:val="02010609060101010101"/>
    <w:charset w:val="86"/>
    <w:family w:val="modern"/>
    <w:pitch w:val="default"/>
    <w:sig w:usb0="800002BF" w:usb1="38CF7CFA" w:usb2="00000016" w:usb3="00000000" w:csb0="00040001" w:csb1="00000000"/>
    <w:embedRegular r:id="rId5" w:fontKey="{81C508F4-B036-4E59-994C-0AE295328476}"/>
  </w:font>
  <w:font w:name="楷体">
    <w:panose1 w:val="02010609060101010101"/>
    <w:charset w:val="86"/>
    <w:family w:val="modern"/>
    <w:pitch w:val="default"/>
    <w:sig w:usb0="800002BF" w:usb1="38CF7CFA" w:usb2="00000016" w:usb3="00000000" w:csb0="00040001" w:csb1="00000000"/>
    <w:embedRegular r:id="rId6" w:fontKey="{9B8089C5-8A33-4CCF-92CE-96F7F9369B9A}"/>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81D742D"/>
    <w:multiLevelType w:val="singleLevel"/>
    <w:tmpl w:val="681D742D"/>
    <w:lvl w:ilvl="0" w:tentative="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6"/>
  <w:embedTrueTypeFonts/>
  <w:saveSubsetFonts/>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bM0NbY0MLQ0MbG0sDBS0lEKTi0uzszPAykwrAUAoht9KywAAAA="/>
    <w:docVar w:name="commondata" w:val="eyJoZGlkIjoiZTEwNDYzY2VlZDE3MjNkMDJkMDU4MmYxYTk5MzkwYzIifQ=="/>
  </w:docVars>
  <w:rsids>
    <w:rsidRoot w:val="00EC4A7A"/>
    <w:rsid w:val="000004C8"/>
    <w:rsid w:val="00001D4C"/>
    <w:rsid w:val="0002387A"/>
    <w:rsid w:val="00032EC2"/>
    <w:rsid w:val="00041D2D"/>
    <w:rsid w:val="000462CA"/>
    <w:rsid w:val="00052095"/>
    <w:rsid w:val="000546EE"/>
    <w:rsid w:val="000566A9"/>
    <w:rsid w:val="00060C0A"/>
    <w:rsid w:val="00061028"/>
    <w:rsid w:val="000650F0"/>
    <w:rsid w:val="000665F6"/>
    <w:rsid w:val="00067527"/>
    <w:rsid w:val="00071FC0"/>
    <w:rsid w:val="000728F4"/>
    <w:rsid w:val="0007558A"/>
    <w:rsid w:val="00076B30"/>
    <w:rsid w:val="00076F9D"/>
    <w:rsid w:val="000770E3"/>
    <w:rsid w:val="000837DA"/>
    <w:rsid w:val="00084676"/>
    <w:rsid w:val="00084F82"/>
    <w:rsid w:val="00085AF8"/>
    <w:rsid w:val="0008605D"/>
    <w:rsid w:val="00095BE1"/>
    <w:rsid w:val="00095EC7"/>
    <w:rsid w:val="000A2111"/>
    <w:rsid w:val="000A4785"/>
    <w:rsid w:val="000B188D"/>
    <w:rsid w:val="000B4C7D"/>
    <w:rsid w:val="000B679C"/>
    <w:rsid w:val="000B7CDE"/>
    <w:rsid w:val="000C02D6"/>
    <w:rsid w:val="000C0BB9"/>
    <w:rsid w:val="000D125D"/>
    <w:rsid w:val="000D5AFC"/>
    <w:rsid w:val="000F1C53"/>
    <w:rsid w:val="000F41BE"/>
    <w:rsid w:val="000F4851"/>
    <w:rsid w:val="000F5B32"/>
    <w:rsid w:val="001067A8"/>
    <w:rsid w:val="001109F6"/>
    <w:rsid w:val="00113FA4"/>
    <w:rsid w:val="00121F49"/>
    <w:rsid w:val="001220B3"/>
    <w:rsid w:val="00122D53"/>
    <w:rsid w:val="0012380E"/>
    <w:rsid w:val="00124D72"/>
    <w:rsid w:val="00126016"/>
    <w:rsid w:val="001354CD"/>
    <w:rsid w:val="0013779E"/>
    <w:rsid w:val="001434C0"/>
    <w:rsid w:val="0014741B"/>
    <w:rsid w:val="001565B8"/>
    <w:rsid w:val="00166EA5"/>
    <w:rsid w:val="00175BE6"/>
    <w:rsid w:val="0018353C"/>
    <w:rsid w:val="001868A1"/>
    <w:rsid w:val="0019622C"/>
    <w:rsid w:val="00196A6B"/>
    <w:rsid w:val="001A2DFE"/>
    <w:rsid w:val="001A384F"/>
    <w:rsid w:val="001B7070"/>
    <w:rsid w:val="001D2F0B"/>
    <w:rsid w:val="001D480B"/>
    <w:rsid w:val="001D4E62"/>
    <w:rsid w:val="001D6B11"/>
    <w:rsid w:val="001D76ED"/>
    <w:rsid w:val="001E0052"/>
    <w:rsid w:val="00202990"/>
    <w:rsid w:val="00210455"/>
    <w:rsid w:val="00210FB3"/>
    <w:rsid w:val="00217BA6"/>
    <w:rsid w:val="00224A56"/>
    <w:rsid w:val="00226DA9"/>
    <w:rsid w:val="00227449"/>
    <w:rsid w:val="00234144"/>
    <w:rsid w:val="0024247A"/>
    <w:rsid w:val="002442A1"/>
    <w:rsid w:val="0025093C"/>
    <w:rsid w:val="002535EB"/>
    <w:rsid w:val="00255CE1"/>
    <w:rsid w:val="0026470C"/>
    <w:rsid w:val="0027051C"/>
    <w:rsid w:val="0027370F"/>
    <w:rsid w:val="002740A2"/>
    <w:rsid w:val="002765A2"/>
    <w:rsid w:val="00282C7A"/>
    <w:rsid w:val="00285A30"/>
    <w:rsid w:val="00285F1C"/>
    <w:rsid w:val="00290E66"/>
    <w:rsid w:val="002A1EEC"/>
    <w:rsid w:val="002A3E05"/>
    <w:rsid w:val="002B1AD4"/>
    <w:rsid w:val="002B418A"/>
    <w:rsid w:val="002B750D"/>
    <w:rsid w:val="002C38C5"/>
    <w:rsid w:val="002C583D"/>
    <w:rsid w:val="002C5E80"/>
    <w:rsid w:val="002C77DA"/>
    <w:rsid w:val="002D5398"/>
    <w:rsid w:val="002F31FA"/>
    <w:rsid w:val="002F4669"/>
    <w:rsid w:val="002F4C2B"/>
    <w:rsid w:val="002F6DA9"/>
    <w:rsid w:val="00302DC0"/>
    <w:rsid w:val="00303495"/>
    <w:rsid w:val="003063D4"/>
    <w:rsid w:val="003079EF"/>
    <w:rsid w:val="0031338C"/>
    <w:rsid w:val="00316B22"/>
    <w:rsid w:val="00321A5E"/>
    <w:rsid w:val="00330FE7"/>
    <w:rsid w:val="00331F15"/>
    <w:rsid w:val="0033236D"/>
    <w:rsid w:val="00335980"/>
    <w:rsid w:val="00336030"/>
    <w:rsid w:val="003376C9"/>
    <w:rsid w:val="00341988"/>
    <w:rsid w:val="00352A1C"/>
    <w:rsid w:val="00353C36"/>
    <w:rsid w:val="003564D9"/>
    <w:rsid w:val="003723A5"/>
    <w:rsid w:val="003729DF"/>
    <w:rsid w:val="00372C06"/>
    <w:rsid w:val="00372D59"/>
    <w:rsid w:val="00374C8D"/>
    <w:rsid w:val="00377BFA"/>
    <w:rsid w:val="00385A3D"/>
    <w:rsid w:val="003912E2"/>
    <w:rsid w:val="003917BD"/>
    <w:rsid w:val="00396137"/>
    <w:rsid w:val="003A0B6D"/>
    <w:rsid w:val="003A4417"/>
    <w:rsid w:val="003A4638"/>
    <w:rsid w:val="003A50CA"/>
    <w:rsid w:val="003A6E0C"/>
    <w:rsid w:val="003B1A62"/>
    <w:rsid w:val="003B2396"/>
    <w:rsid w:val="003B266A"/>
    <w:rsid w:val="003C1432"/>
    <w:rsid w:val="003C2294"/>
    <w:rsid w:val="003C60AA"/>
    <w:rsid w:val="003C6EA4"/>
    <w:rsid w:val="003E055B"/>
    <w:rsid w:val="003E2EE2"/>
    <w:rsid w:val="003E6FC9"/>
    <w:rsid w:val="003F0491"/>
    <w:rsid w:val="003F50EE"/>
    <w:rsid w:val="00407217"/>
    <w:rsid w:val="00407567"/>
    <w:rsid w:val="00411FDF"/>
    <w:rsid w:val="004162CD"/>
    <w:rsid w:val="00417C31"/>
    <w:rsid w:val="00417CB9"/>
    <w:rsid w:val="0042185F"/>
    <w:rsid w:val="0042414A"/>
    <w:rsid w:val="0043027F"/>
    <w:rsid w:val="0043162C"/>
    <w:rsid w:val="0043403D"/>
    <w:rsid w:val="004444DA"/>
    <w:rsid w:val="0045127C"/>
    <w:rsid w:val="00451611"/>
    <w:rsid w:val="004522A1"/>
    <w:rsid w:val="00462913"/>
    <w:rsid w:val="00464EBD"/>
    <w:rsid w:val="004673CA"/>
    <w:rsid w:val="004720B6"/>
    <w:rsid w:val="00473246"/>
    <w:rsid w:val="004734C1"/>
    <w:rsid w:val="00476375"/>
    <w:rsid w:val="00477E0C"/>
    <w:rsid w:val="00481D9F"/>
    <w:rsid w:val="004830ED"/>
    <w:rsid w:val="004844F4"/>
    <w:rsid w:val="00495234"/>
    <w:rsid w:val="004A0122"/>
    <w:rsid w:val="004A055C"/>
    <w:rsid w:val="004A1A0F"/>
    <w:rsid w:val="004A52CB"/>
    <w:rsid w:val="004B1802"/>
    <w:rsid w:val="004B7E67"/>
    <w:rsid w:val="004D2927"/>
    <w:rsid w:val="004D3736"/>
    <w:rsid w:val="004D6063"/>
    <w:rsid w:val="004E48B5"/>
    <w:rsid w:val="004F26C9"/>
    <w:rsid w:val="005034B4"/>
    <w:rsid w:val="005044BA"/>
    <w:rsid w:val="00506FB5"/>
    <w:rsid w:val="005077F0"/>
    <w:rsid w:val="005101BC"/>
    <w:rsid w:val="00514849"/>
    <w:rsid w:val="00514DC1"/>
    <w:rsid w:val="00517E55"/>
    <w:rsid w:val="005267F4"/>
    <w:rsid w:val="00534513"/>
    <w:rsid w:val="00541FC2"/>
    <w:rsid w:val="00545A19"/>
    <w:rsid w:val="00545F47"/>
    <w:rsid w:val="00545F62"/>
    <w:rsid w:val="00552FDB"/>
    <w:rsid w:val="00555829"/>
    <w:rsid w:val="00557A4C"/>
    <w:rsid w:val="00567638"/>
    <w:rsid w:val="005707FF"/>
    <w:rsid w:val="00572F43"/>
    <w:rsid w:val="005754A9"/>
    <w:rsid w:val="00576427"/>
    <w:rsid w:val="00581B1A"/>
    <w:rsid w:val="00593478"/>
    <w:rsid w:val="005A1B73"/>
    <w:rsid w:val="005A2F3F"/>
    <w:rsid w:val="005A36CF"/>
    <w:rsid w:val="005A72EA"/>
    <w:rsid w:val="005A78D6"/>
    <w:rsid w:val="005B109B"/>
    <w:rsid w:val="005B298E"/>
    <w:rsid w:val="005B4928"/>
    <w:rsid w:val="005B6FAF"/>
    <w:rsid w:val="005C0E21"/>
    <w:rsid w:val="005C6F1E"/>
    <w:rsid w:val="005D7708"/>
    <w:rsid w:val="005D7C00"/>
    <w:rsid w:val="005D7FB2"/>
    <w:rsid w:val="005E25F8"/>
    <w:rsid w:val="005E3655"/>
    <w:rsid w:val="005E549A"/>
    <w:rsid w:val="005F40AC"/>
    <w:rsid w:val="005F5345"/>
    <w:rsid w:val="005F5497"/>
    <w:rsid w:val="006133CE"/>
    <w:rsid w:val="006179CC"/>
    <w:rsid w:val="00622F9B"/>
    <w:rsid w:val="00623360"/>
    <w:rsid w:val="006238AE"/>
    <w:rsid w:val="00623D40"/>
    <w:rsid w:val="00624BC5"/>
    <w:rsid w:val="00630B70"/>
    <w:rsid w:val="006448B3"/>
    <w:rsid w:val="00644A41"/>
    <w:rsid w:val="0064670D"/>
    <w:rsid w:val="0065283E"/>
    <w:rsid w:val="00653168"/>
    <w:rsid w:val="00655627"/>
    <w:rsid w:val="00655983"/>
    <w:rsid w:val="0066437B"/>
    <w:rsid w:val="006669C0"/>
    <w:rsid w:val="00666B3E"/>
    <w:rsid w:val="00666DB2"/>
    <w:rsid w:val="00667920"/>
    <w:rsid w:val="00684775"/>
    <w:rsid w:val="00684C9D"/>
    <w:rsid w:val="00690AC5"/>
    <w:rsid w:val="006961B7"/>
    <w:rsid w:val="006979E5"/>
    <w:rsid w:val="006A2220"/>
    <w:rsid w:val="006A75B6"/>
    <w:rsid w:val="006B1EE5"/>
    <w:rsid w:val="006C1FF0"/>
    <w:rsid w:val="006C7736"/>
    <w:rsid w:val="006D6E54"/>
    <w:rsid w:val="006E15D3"/>
    <w:rsid w:val="006E19C9"/>
    <w:rsid w:val="006E3A35"/>
    <w:rsid w:val="006E4F11"/>
    <w:rsid w:val="00701F9F"/>
    <w:rsid w:val="00702A90"/>
    <w:rsid w:val="00704133"/>
    <w:rsid w:val="00706EF4"/>
    <w:rsid w:val="00707536"/>
    <w:rsid w:val="00710944"/>
    <w:rsid w:val="00711202"/>
    <w:rsid w:val="00715238"/>
    <w:rsid w:val="00733F17"/>
    <w:rsid w:val="007353BD"/>
    <w:rsid w:val="00737695"/>
    <w:rsid w:val="00740793"/>
    <w:rsid w:val="007432B3"/>
    <w:rsid w:val="007434B2"/>
    <w:rsid w:val="00751251"/>
    <w:rsid w:val="00763BB4"/>
    <w:rsid w:val="00764A00"/>
    <w:rsid w:val="00767ABC"/>
    <w:rsid w:val="00771C2A"/>
    <w:rsid w:val="007742F4"/>
    <w:rsid w:val="00775703"/>
    <w:rsid w:val="00782A04"/>
    <w:rsid w:val="007830F2"/>
    <w:rsid w:val="00785CF7"/>
    <w:rsid w:val="00791563"/>
    <w:rsid w:val="00791C1B"/>
    <w:rsid w:val="007928EB"/>
    <w:rsid w:val="00792B53"/>
    <w:rsid w:val="00795B9C"/>
    <w:rsid w:val="00797ACE"/>
    <w:rsid w:val="007A36C0"/>
    <w:rsid w:val="007B281B"/>
    <w:rsid w:val="007B4419"/>
    <w:rsid w:val="007B6E38"/>
    <w:rsid w:val="007C0FA8"/>
    <w:rsid w:val="007C4D77"/>
    <w:rsid w:val="007D7B32"/>
    <w:rsid w:val="007E06C8"/>
    <w:rsid w:val="007E0D5F"/>
    <w:rsid w:val="007E5D67"/>
    <w:rsid w:val="007F2F24"/>
    <w:rsid w:val="007F3E54"/>
    <w:rsid w:val="00800970"/>
    <w:rsid w:val="00803623"/>
    <w:rsid w:val="008122EC"/>
    <w:rsid w:val="00812D65"/>
    <w:rsid w:val="00816724"/>
    <w:rsid w:val="0082418F"/>
    <w:rsid w:val="00825563"/>
    <w:rsid w:val="00831BA6"/>
    <w:rsid w:val="0083391A"/>
    <w:rsid w:val="008339F6"/>
    <w:rsid w:val="008349B5"/>
    <w:rsid w:val="00837ED8"/>
    <w:rsid w:val="008405A7"/>
    <w:rsid w:val="00844F5D"/>
    <w:rsid w:val="00846E19"/>
    <w:rsid w:val="00847A7B"/>
    <w:rsid w:val="00853182"/>
    <w:rsid w:val="008545D8"/>
    <w:rsid w:val="00854C0C"/>
    <w:rsid w:val="00856569"/>
    <w:rsid w:val="00862CB0"/>
    <w:rsid w:val="00862E06"/>
    <w:rsid w:val="00863553"/>
    <w:rsid w:val="00863C14"/>
    <w:rsid w:val="00876A7D"/>
    <w:rsid w:val="00881FC4"/>
    <w:rsid w:val="00886196"/>
    <w:rsid w:val="00890CC1"/>
    <w:rsid w:val="00891528"/>
    <w:rsid w:val="008A758A"/>
    <w:rsid w:val="008B1DDC"/>
    <w:rsid w:val="008C1EAC"/>
    <w:rsid w:val="008C23F7"/>
    <w:rsid w:val="008C2ABC"/>
    <w:rsid w:val="008C2D0C"/>
    <w:rsid w:val="008C3E39"/>
    <w:rsid w:val="008D19C0"/>
    <w:rsid w:val="008D39D7"/>
    <w:rsid w:val="008E55F0"/>
    <w:rsid w:val="008E7088"/>
    <w:rsid w:val="008F1725"/>
    <w:rsid w:val="008F341E"/>
    <w:rsid w:val="008F4A97"/>
    <w:rsid w:val="008F76A3"/>
    <w:rsid w:val="009041F8"/>
    <w:rsid w:val="009106E1"/>
    <w:rsid w:val="009156CE"/>
    <w:rsid w:val="0092124F"/>
    <w:rsid w:val="009234A7"/>
    <w:rsid w:val="00925032"/>
    <w:rsid w:val="00930581"/>
    <w:rsid w:val="00932859"/>
    <w:rsid w:val="009368AA"/>
    <w:rsid w:val="00941D2E"/>
    <w:rsid w:val="00946F88"/>
    <w:rsid w:val="00947A96"/>
    <w:rsid w:val="00956392"/>
    <w:rsid w:val="009565D7"/>
    <w:rsid w:val="00962727"/>
    <w:rsid w:val="00963CA8"/>
    <w:rsid w:val="00964CCA"/>
    <w:rsid w:val="00965162"/>
    <w:rsid w:val="00965F6E"/>
    <w:rsid w:val="00966EEC"/>
    <w:rsid w:val="009723CF"/>
    <w:rsid w:val="00973D3C"/>
    <w:rsid w:val="00976166"/>
    <w:rsid w:val="00980F2A"/>
    <w:rsid w:val="009810F6"/>
    <w:rsid w:val="00983A89"/>
    <w:rsid w:val="00985FEB"/>
    <w:rsid w:val="009925AF"/>
    <w:rsid w:val="009A3FDD"/>
    <w:rsid w:val="009A5F3D"/>
    <w:rsid w:val="009B5CBA"/>
    <w:rsid w:val="009B76EB"/>
    <w:rsid w:val="009C2104"/>
    <w:rsid w:val="009C5CD5"/>
    <w:rsid w:val="009D128D"/>
    <w:rsid w:val="009D45C7"/>
    <w:rsid w:val="009D60B5"/>
    <w:rsid w:val="009E0EDE"/>
    <w:rsid w:val="009E101C"/>
    <w:rsid w:val="009E1861"/>
    <w:rsid w:val="009E20F0"/>
    <w:rsid w:val="009F24CD"/>
    <w:rsid w:val="009F3B5A"/>
    <w:rsid w:val="009F5AAB"/>
    <w:rsid w:val="00A00591"/>
    <w:rsid w:val="00A030B7"/>
    <w:rsid w:val="00A17F69"/>
    <w:rsid w:val="00A20959"/>
    <w:rsid w:val="00A268C4"/>
    <w:rsid w:val="00A36790"/>
    <w:rsid w:val="00A45F3B"/>
    <w:rsid w:val="00A4627D"/>
    <w:rsid w:val="00A52046"/>
    <w:rsid w:val="00A538CE"/>
    <w:rsid w:val="00A57422"/>
    <w:rsid w:val="00A63B82"/>
    <w:rsid w:val="00A70D2A"/>
    <w:rsid w:val="00A83604"/>
    <w:rsid w:val="00A84049"/>
    <w:rsid w:val="00A85DFE"/>
    <w:rsid w:val="00A91277"/>
    <w:rsid w:val="00A92C62"/>
    <w:rsid w:val="00A9309F"/>
    <w:rsid w:val="00A93BF6"/>
    <w:rsid w:val="00A95B08"/>
    <w:rsid w:val="00AA2E7F"/>
    <w:rsid w:val="00AA34F3"/>
    <w:rsid w:val="00AA6F5E"/>
    <w:rsid w:val="00AB1852"/>
    <w:rsid w:val="00AB31E5"/>
    <w:rsid w:val="00AB5D20"/>
    <w:rsid w:val="00AB615E"/>
    <w:rsid w:val="00AB64A6"/>
    <w:rsid w:val="00AB6578"/>
    <w:rsid w:val="00AC481F"/>
    <w:rsid w:val="00AC6F57"/>
    <w:rsid w:val="00AD2470"/>
    <w:rsid w:val="00AD5241"/>
    <w:rsid w:val="00AD5802"/>
    <w:rsid w:val="00AE0505"/>
    <w:rsid w:val="00AE2286"/>
    <w:rsid w:val="00AE2D7E"/>
    <w:rsid w:val="00AE39C1"/>
    <w:rsid w:val="00AE3E64"/>
    <w:rsid w:val="00AF05F9"/>
    <w:rsid w:val="00AF21FD"/>
    <w:rsid w:val="00B00B95"/>
    <w:rsid w:val="00B03D2B"/>
    <w:rsid w:val="00B040AB"/>
    <w:rsid w:val="00B051DB"/>
    <w:rsid w:val="00B136C9"/>
    <w:rsid w:val="00B22D1F"/>
    <w:rsid w:val="00B22FCB"/>
    <w:rsid w:val="00B259E3"/>
    <w:rsid w:val="00B269EE"/>
    <w:rsid w:val="00B327C1"/>
    <w:rsid w:val="00B450EF"/>
    <w:rsid w:val="00B612E2"/>
    <w:rsid w:val="00B640DF"/>
    <w:rsid w:val="00B64599"/>
    <w:rsid w:val="00B70C77"/>
    <w:rsid w:val="00B7144A"/>
    <w:rsid w:val="00B7229B"/>
    <w:rsid w:val="00B7624E"/>
    <w:rsid w:val="00B80E42"/>
    <w:rsid w:val="00B83F89"/>
    <w:rsid w:val="00B94AD5"/>
    <w:rsid w:val="00B96393"/>
    <w:rsid w:val="00B964ED"/>
    <w:rsid w:val="00BA103B"/>
    <w:rsid w:val="00BA35FB"/>
    <w:rsid w:val="00BA4929"/>
    <w:rsid w:val="00BB05AD"/>
    <w:rsid w:val="00BB1A8D"/>
    <w:rsid w:val="00BB400D"/>
    <w:rsid w:val="00BB6367"/>
    <w:rsid w:val="00BB7A86"/>
    <w:rsid w:val="00BD74E3"/>
    <w:rsid w:val="00BE0668"/>
    <w:rsid w:val="00BE1422"/>
    <w:rsid w:val="00BE3753"/>
    <w:rsid w:val="00BE3FCF"/>
    <w:rsid w:val="00BF08F4"/>
    <w:rsid w:val="00BF7291"/>
    <w:rsid w:val="00C01324"/>
    <w:rsid w:val="00C01C95"/>
    <w:rsid w:val="00C103E5"/>
    <w:rsid w:val="00C13F0C"/>
    <w:rsid w:val="00C147EE"/>
    <w:rsid w:val="00C20E74"/>
    <w:rsid w:val="00C21C58"/>
    <w:rsid w:val="00C31F0E"/>
    <w:rsid w:val="00C3635F"/>
    <w:rsid w:val="00C36FA9"/>
    <w:rsid w:val="00C40541"/>
    <w:rsid w:val="00C44A11"/>
    <w:rsid w:val="00C470E9"/>
    <w:rsid w:val="00C5013C"/>
    <w:rsid w:val="00C51EFA"/>
    <w:rsid w:val="00C524CB"/>
    <w:rsid w:val="00C551FC"/>
    <w:rsid w:val="00C55762"/>
    <w:rsid w:val="00C61A6D"/>
    <w:rsid w:val="00C65357"/>
    <w:rsid w:val="00C67E3F"/>
    <w:rsid w:val="00C72473"/>
    <w:rsid w:val="00C729D9"/>
    <w:rsid w:val="00C74A18"/>
    <w:rsid w:val="00C759BE"/>
    <w:rsid w:val="00C76A63"/>
    <w:rsid w:val="00C832C6"/>
    <w:rsid w:val="00C8349D"/>
    <w:rsid w:val="00C8440C"/>
    <w:rsid w:val="00C85BDD"/>
    <w:rsid w:val="00C91B20"/>
    <w:rsid w:val="00C91B8C"/>
    <w:rsid w:val="00C92B97"/>
    <w:rsid w:val="00C943E8"/>
    <w:rsid w:val="00C954F8"/>
    <w:rsid w:val="00C96C45"/>
    <w:rsid w:val="00CA2B10"/>
    <w:rsid w:val="00CA7265"/>
    <w:rsid w:val="00CB0A57"/>
    <w:rsid w:val="00CC173D"/>
    <w:rsid w:val="00CC3D24"/>
    <w:rsid w:val="00CD408E"/>
    <w:rsid w:val="00CD708D"/>
    <w:rsid w:val="00CD7E68"/>
    <w:rsid w:val="00CF062A"/>
    <w:rsid w:val="00CF700A"/>
    <w:rsid w:val="00D057B6"/>
    <w:rsid w:val="00D06342"/>
    <w:rsid w:val="00D071E1"/>
    <w:rsid w:val="00D131D5"/>
    <w:rsid w:val="00D16678"/>
    <w:rsid w:val="00D21DF6"/>
    <w:rsid w:val="00D23D31"/>
    <w:rsid w:val="00D2654A"/>
    <w:rsid w:val="00D303DF"/>
    <w:rsid w:val="00D42EE2"/>
    <w:rsid w:val="00D475F5"/>
    <w:rsid w:val="00D50485"/>
    <w:rsid w:val="00D5063B"/>
    <w:rsid w:val="00D51739"/>
    <w:rsid w:val="00D64253"/>
    <w:rsid w:val="00D64F47"/>
    <w:rsid w:val="00D67B7B"/>
    <w:rsid w:val="00D67CCE"/>
    <w:rsid w:val="00D70A99"/>
    <w:rsid w:val="00D73430"/>
    <w:rsid w:val="00D7694C"/>
    <w:rsid w:val="00D84818"/>
    <w:rsid w:val="00D85C23"/>
    <w:rsid w:val="00D8770E"/>
    <w:rsid w:val="00DA0FE8"/>
    <w:rsid w:val="00DB1E95"/>
    <w:rsid w:val="00DB211C"/>
    <w:rsid w:val="00DB6953"/>
    <w:rsid w:val="00DB7893"/>
    <w:rsid w:val="00DB7B93"/>
    <w:rsid w:val="00DC491D"/>
    <w:rsid w:val="00DC756B"/>
    <w:rsid w:val="00DD3D94"/>
    <w:rsid w:val="00DD4D00"/>
    <w:rsid w:val="00DD563F"/>
    <w:rsid w:val="00DE2452"/>
    <w:rsid w:val="00DE5776"/>
    <w:rsid w:val="00DF386D"/>
    <w:rsid w:val="00DF5B53"/>
    <w:rsid w:val="00DF6B84"/>
    <w:rsid w:val="00DF6FCB"/>
    <w:rsid w:val="00E05390"/>
    <w:rsid w:val="00E1143E"/>
    <w:rsid w:val="00E1505C"/>
    <w:rsid w:val="00E1744D"/>
    <w:rsid w:val="00E21073"/>
    <w:rsid w:val="00E3086D"/>
    <w:rsid w:val="00E42EE0"/>
    <w:rsid w:val="00E442C4"/>
    <w:rsid w:val="00E51073"/>
    <w:rsid w:val="00E55278"/>
    <w:rsid w:val="00E60C26"/>
    <w:rsid w:val="00E62193"/>
    <w:rsid w:val="00E80C7E"/>
    <w:rsid w:val="00E82A5B"/>
    <w:rsid w:val="00E82F89"/>
    <w:rsid w:val="00E83419"/>
    <w:rsid w:val="00E83B44"/>
    <w:rsid w:val="00E85E6C"/>
    <w:rsid w:val="00E873B6"/>
    <w:rsid w:val="00EB5DA5"/>
    <w:rsid w:val="00EB6E6B"/>
    <w:rsid w:val="00EC1B13"/>
    <w:rsid w:val="00EC3564"/>
    <w:rsid w:val="00EC4A7A"/>
    <w:rsid w:val="00EC7D8E"/>
    <w:rsid w:val="00EE2815"/>
    <w:rsid w:val="00EE43FA"/>
    <w:rsid w:val="00EE626E"/>
    <w:rsid w:val="00EF10BA"/>
    <w:rsid w:val="00EF42B0"/>
    <w:rsid w:val="00F01F87"/>
    <w:rsid w:val="00F02AEB"/>
    <w:rsid w:val="00F05F56"/>
    <w:rsid w:val="00F078CB"/>
    <w:rsid w:val="00F10BF2"/>
    <w:rsid w:val="00F1182A"/>
    <w:rsid w:val="00F144FE"/>
    <w:rsid w:val="00F158FE"/>
    <w:rsid w:val="00F21208"/>
    <w:rsid w:val="00F255EA"/>
    <w:rsid w:val="00F2647B"/>
    <w:rsid w:val="00F27AE1"/>
    <w:rsid w:val="00F315AB"/>
    <w:rsid w:val="00F33516"/>
    <w:rsid w:val="00F35358"/>
    <w:rsid w:val="00F35BFA"/>
    <w:rsid w:val="00F35C6C"/>
    <w:rsid w:val="00F35E72"/>
    <w:rsid w:val="00F42447"/>
    <w:rsid w:val="00F478AD"/>
    <w:rsid w:val="00F50F75"/>
    <w:rsid w:val="00F55093"/>
    <w:rsid w:val="00F66389"/>
    <w:rsid w:val="00F73495"/>
    <w:rsid w:val="00F75B25"/>
    <w:rsid w:val="00F7781C"/>
    <w:rsid w:val="00F80860"/>
    <w:rsid w:val="00F80ABF"/>
    <w:rsid w:val="00F82CE9"/>
    <w:rsid w:val="00FA6F53"/>
    <w:rsid w:val="00FB14CD"/>
    <w:rsid w:val="00FB2985"/>
    <w:rsid w:val="00FB2A70"/>
    <w:rsid w:val="00FB2F32"/>
    <w:rsid w:val="00FC09F4"/>
    <w:rsid w:val="00FC1DDE"/>
    <w:rsid w:val="00FC3871"/>
    <w:rsid w:val="00FC5417"/>
    <w:rsid w:val="00FD0779"/>
    <w:rsid w:val="00FD5330"/>
    <w:rsid w:val="00FD7874"/>
    <w:rsid w:val="00FE1C23"/>
    <w:rsid w:val="00FE2FB5"/>
    <w:rsid w:val="00FF49EA"/>
    <w:rsid w:val="00FF5457"/>
    <w:rsid w:val="00FF7077"/>
    <w:rsid w:val="0168325F"/>
    <w:rsid w:val="0182686A"/>
    <w:rsid w:val="01C62017"/>
    <w:rsid w:val="022B2C0A"/>
    <w:rsid w:val="028642E4"/>
    <w:rsid w:val="048605CC"/>
    <w:rsid w:val="04C9021F"/>
    <w:rsid w:val="055C30DB"/>
    <w:rsid w:val="07655F24"/>
    <w:rsid w:val="07664294"/>
    <w:rsid w:val="08093954"/>
    <w:rsid w:val="08432F92"/>
    <w:rsid w:val="08944BBC"/>
    <w:rsid w:val="08A545A1"/>
    <w:rsid w:val="09A601D8"/>
    <w:rsid w:val="0A120C98"/>
    <w:rsid w:val="0AEC4F01"/>
    <w:rsid w:val="0B544FAB"/>
    <w:rsid w:val="0C3620A6"/>
    <w:rsid w:val="0C536B3C"/>
    <w:rsid w:val="0D2E3C03"/>
    <w:rsid w:val="0D9C5A2C"/>
    <w:rsid w:val="0E545297"/>
    <w:rsid w:val="0F44530B"/>
    <w:rsid w:val="0F76748F"/>
    <w:rsid w:val="10814DD9"/>
    <w:rsid w:val="10F41211"/>
    <w:rsid w:val="11AB5EE8"/>
    <w:rsid w:val="121C4A29"/>
    <w:rsid w:val="139F16D9"/>
    <w:rsid w:val="14813F0F"/>
    <w:rsid w:val="14DC1B42"/>
    <w:rsid w:val="14E001BA"/>
    <w:rsid w:val="15780A99"/>
    <w:rsid w:val="16A80F0A"/>
    <w:rsid w:val="173307B1"/>
    <w:rsid w:val="19757589"/>
    <w:rsid w:val="1A113F28"/>
    <w:rsid w:val="1A536E02"/>
    <w:rsid w:val="1B4D72F6"/>
    <w:rsid w:val="1C63672D"/>
    <w:rsid w:val="1CD3253C"/>
    <w:rsid w:val="1D50686C"/>
    <w:rsid w:val="1E3278B4"/>
    <w:rsid w:val="1E3812C6"/>
    <w:rsid w:val="1EA25B65"/>
    <w:rsid w:val="1FD66163"/>
    <w:rsid w:val="205360FA"/>
    <w:rsid w:val="21C135B4"/>
    <w:rsid w:val="21C97C11"/>
    <w:rsid w:val="223A4FF5"/>
    <w:rsid w:val="228241E8"/>
    <w:rsid w:val="23534DC8"/>
    <w:rsid w:val="24263271"/>
    <w:rsid w:val="2485761E"/>
    <w:rsid w:val="24C96265"/>
    <w:rsid w:val="25162012"/>
    <w:rsid w:val="25CC175F"/>
    <w:rsid w:val="25ED319C"/>
    <w:rsid w:val="261A6E64"/>
    <w:rsid w:val="29A60BF0"/>
    <w:rsid w:val="2B606BD1"/>
    <w:rsid w:val="2B7923AD"/>
    <w:rsid w:val="2D7E7FA9"/>
    <w:rsid w:val="2DE53453"/>
    <w:rsid w:val="2DF02C9D"/>
    <w:rsid w:val="2E5103A0"/>
    <w:rsid w:val="2EC706F7"/>
    <w:rsid w:val="2EFF3F60"/>
    <w:rsid w:val="2F0678A8"/>
    <w:rsid w:val="2FF048EF"/>
    <w:rsid w:val="31FC36F6"/>
    <w:rsid w:val="32016CFC"/>
    <w:rsid w:val="32342B66"/>
    <w:rsid w:val="32CA457B"/>
    <w:rsid w:val="32DA06A1"/>
    <w:rsid w:val="32DE6B9B"/>
    <w:rsid w:val="33A700A6"/>
    <w:rsid w:val="34087AD0"/>
    <w:rsid w:val="340C7958"/>
    <w:rsid w:val="34524DA3"/>
    <w:rsid w:val="366A4DA8"/>
    <w:rsid w:val="36BA5D3C"/>
    <w:rsid w:val="379B73A3"/>
    <w:rsid w:val="37B2339B"/>
    <w:rsid w:val="38384BDF"/>
    <w:rsid w:val="39964426"/>
    <w:rsid w:val="3A086DB2"/>
    <w:rsid w:val="3A377697"/>
    <w:rsid w:val="3C753755"/>
    <w:rsid w:val="3CAA7ADD"/>
    <w:rsid w:val="3CB7061B"/>
    <w:rsid w:val="3D24407E"/>
    <w:rsid w:val="3D294D51"/>
    <w:rsid w:val="3DB20EA8"/>
    <w:rsid w:val="3E2121B3"/>
    <w:rsid w:val="3EC40A9C"/>
    <w:rsid w:val="3FA3695F"/>
    <w:rsid w:val="409C0254"/>
    <w:rsid w:val="4114603C"/>
    <w:rsid w:val="422E137F"/>
    <w:rsid w:val="423E48AF"/>
    <w:rsid w:val="429928C7"/>
    <w:rsid w:val="459B3CB8"/>
    <w:rsid w:val="46195EA3"/>
    <w:rsid w:val="46E110B6"/>
    <w:rsid w:val="49FA5FEB"/>
    <w:rsid w:val="4B577B99"/>
    <w:rsid w:val="4B876957"/>
    <w:rsid w:val="4E351348"/>
    <w:rsid w:val="4E571C5E"/>
    <w:rsid w:val="4ED67313"/>
    <w:rsid w:val="4F773A4F"/>
    <w:rsid w:val="4F9D6DAE"/>
    <w:rsid w:val="4FD543E5"/>
    <w:rsid w:val="50E90E4D"/>
    <w:rsid w:val="521742D6"/>
    <w:rsid w:val="52351FF3"/>
    <w:rsid w:val="5262053F"/>
    <w:rsid w:val="532F6EC9"/>
    <w:rsid w:val="53A66516"/>
    <w:rsid w:val="53AC65A8"/>
    <w:rsid w:val="546B0211"/>
    <w:rsid w:val="55276962"/>
    <w:rsid w:val="564513C8"/>
    <w:rsid w:val="56495C72"/>
    <w:rsid w:val="57425668"/>
    <w:rsid w:val="57A34234"/>
    <w:rsid w:val="58833EA6"/>
    <w:rsid w:val="59411F8B"/>
    <w:rsid w:val="59E34088"/>
    <w:rsid w:val="5C7B1C3A"/>
    <w:rsid w:val="5D411E54"/>
    <w:rsid w:val="5DC64A15"/>
    <w:rsid w:val="5E764AC7"/>
    <w:rsid w:val="5ECA6205"/>
    <w:rsid w:val="5F1F1127"/>
    <w:rsid w:val="602A2C4B"/>
    <w:rsid w:val="611B0B49"/>
    <w:rsid w:val="61680308"/>
    <w:rsid w:val="617526CF"/>
    <w:rsid w:val="61BF404B"/>
    <w:rsid w:val="620B0FA4"/>
    <w:rsid w:val="63030F7A"/>
    <w:rsid w:val="640146EE"/>
    <w:rsid w:val="65194B65"/>
    <w:rsid w:val="65C520BF"/>
    <w:rsid w:val="6618315F"/>
    <w:rsid w:val="66241666"/>
    <w:rsid w:val="66253EDE"/>
    <w:rsid w:val="66E200F2"/>
    <w:rsid w:val="67C61725"/>
    <w:rsid w:val="67CA4835"/>
    <w:rsid w:val="6855023B"/>
    <w:rsid w:val="68EA280D"/>
    <w:rsid w:val="6991755F"/>
    <w:rsid w:val="6A1356B5"/>
    <w:rsid w:val="6A2F170F"/>
    <w:rsid w:val="6A2F2B8A"/>
    <w:rsid w:val="6AA81580"/>
    <w:rsid w:val="6BB513A7"/>
    <w:rsid w:val="6C5E0930"/>
    <w:rsid w:val="6E8D21A7"/>
    <w:rsid w:val="6E966EF2"/>
    <w:rsid w:val="6F2B4197"/>
    <w:rsid w:val="702F7EED"/>
    <w:rsid w:val="7030005E"/>
    <w:rsid w:val="7201041D"/>
    <w:rsid w:val="72B72541"/>
    <w:rsid w:val="738F4314"/>
    <w:rsid w:val="739E1612"/>
    <w:rsid w:val="75AD50C7"/>
    <w:rsid w:val="76D417EE"/>
    <w:rsid w:val="76FC1FE6"/>
    <w:rsid w:val="78511434"/>
    <w:rsid w:val="788D5260"/>
    <w:rsid w:val="78C004B3"/>
    <w:rsid w:val="79FB47A4"/>
    <w:rsid w:val="7C661E25"/>
    <w:rsid w:val="7FDE697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adjustRightInd w:val="0"/>
      <w:ind w:firstLine="200" w:firstLineChars="200"/>
      <w:textAlignment w:val="baseline"/>
    </w:pPr>
    <w:rPr>
      <w:rFonts w:ascii="Times New Roman" w:hAnsi="Times New Roman" w:eastAsia="宋体" w:cs="Times New Roman"/>
      <w:szCs w:val="21"/>
    </w:rPr>
  </w:style>
  <w:style w:type="paragraph" w:styleId="3">
    <w:name w:val="annotation text"/>
    <w:basedOn w:val="1"/>
    <w:link w:val="24"/>
    <w:autoRedefine/>
    <w:qFormat/>
    <w:uiPriority w:val="0"/>
    <w:pPr>
      <w:jc w:val="left"/>
    </w:pPr>
  </w:style>
  <w:style w:type="paragraph" w:styleId="4">
    <w:name w:val="Plain Text"/>
    <w:basedOn w:val="1"/>
    <w:autoRedefine/>
    <w:qFormat/>
    <w:uiPriority w:val="0"/>
    <w:rPr>
      <w:rFonts w:ascii="宋体" w:hAnsi="Courier New" w:cs="Courier New"/>
      <w:szCs w:val="21"/>
    </w:rPr>
  </w:style>
  <w:style w:type="paragraph" w:styleId="5">
    <w:name w:val="Body Text Indent 2"/>
    <w:basedOn w:val="1"/>
    <w:semiHidden/>
    <w:unhideWhenUsed/>
    <w:qFormat/>
    <w:uiPriority w:val="99"/>
    <w:pPr>
      <w:spacing w:after="120" w:line="480" w:lineRule="auto"/>
      <w:ind w:left="420" w:leftChars="200"/>
    </w:pPr>
  </w:style>
  <w:style w:type="paragraph" w:styleId="6">
    <w:name w:val="Balloon Text"/>
    <w:basedOn w:val="1"/>
    <w:link w:val="25"/>
    <w:autoRedefine/>
    <w:qFormat/>
    <w:uiPriority w:val="0"/>
    <w:rPr>
      <w:sz w:val="18"/>
      <w:szCs w:val="18"/>
    </w:rPr>
  </w:style>
  <w:style w:type="paragraph" w:styleId="7">
    <w:name w:val="footer"/>
    <w:basedOn w:val="1"/>
    <w:autoRedefine/>
    <w:qFormat/>
    <w:uiPriority w:val="0"/>
    <w:pPr>
      <w:tabs>
        <w:tab w:val="center" w:pos="4153"/>
        <w:tab w:val="right" w:pos="8306"/>
      </w:tabs>
      <w:snapToGrid w:val="0"/>
      <w:jc w:val="left"/>
    </w:pPr>
    <w:rPr>
      <w:sz w:val="18"/>
      <w:szCs w:val="18"/>
    </w:rPr>
  </w:style>
  <w:style w:type="paragraph" w:styleId="8">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autoRedefine/>
    <w:unhideWhenUsed/>
    <w:qFormat/>
    <w:uiPriority w:val="99"/>
    <w:pPr>
      <w:widowControl/>
      <w:spacing w:before="100" w:beforeAutospacing="1" w:after="100" w:afterAutospacing="1"/>
      <w:jc w:val="left"/>
    </w:pPr>
    <w:rPr>
      <w:rFonts w:asciiTheme="minorHAnsi" w:hAnsiTheme="minorHAnsi" w:eastAsiaTheme="minorEastAsia" w:cstheme="minorBidi"/>
      <w:kern w:val="0"/>
      <w:sz w:val="24"/>
      <w:szCs w:val="24"/>
      <w:lang w:val="en-US" w:eastAsia="zh-CN" w:bidi="ar-SA"/>
    </w:rPr>
  </w:style>
  <w:style w:type="paragraph" w:styleId="10">
    <w:name w:val="Title"/>
    <w:basedOn w:val="1"/>
    <w:next w:val="1"/>
    <w:qFormat/>
    <w:uiPriority w:val="9"/>
    <w:pPr>
      <w:keepNext/>
      <w:keepLines/>
      <w:spacing w:before="0" w:after="0" w:line="408" w:lineRule="auto"/>
      <w:jc w:val="center"/>
      <w:outlineLvl w:val="0"/>
    </w:pPr>
    <w:rPr>
      <w:b/>
      <w:bCs/>
      <w:color w:val="1A1A1A"/>
      <w:sz w:val="48"/>
      <w:szCs w:val="48"/>
    </w:rPr>
  </w:style>
  <w:style w:type="paragraph" w:styleId="11">
    <w:name w:val="annotation subject"/>
    <w:basedOn w:val="3"/>
    <w:next w:val="3"/>
    <w:link w:val="18"/>
    <w:autoRedefine/>
    <w:qFormat/>
    <w:uiPriority w:val="0"/>
    <w:rPr>
      <w:b/>
      <w:bCs/>
    </w:rPr>
  </w:style>
  <w:style w:type="table" w:styleId="13">
    <w:name w:val="Table Grid"/>
    <w:basedOn w:val="12"/>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FollowedHyperlink"/>
    <w:basedOn w:val="14"/>
    <w:qFormat/>
    <w:uiPriority w:val="0"/>
    <w:rPr>
      <w:color w:val="800080"/>
      <w:u w:val="single"/>
    </w:rPr>
  </w:style>
  <w:style w:type="character" w:styleId="16">
    <w:name w:val="Hyperlink"/>
    <w:basedOn w:val="14"/>
    <w:qFormat/>
    <w:uiPriority w:val="0"/>
    <w:rPr>
      <w:color w:val="0000FF"/>
      <w:u w:val="single"/>
    </w:rPr>
  </w:style>
  <w:style w:type="character" w:styleId="17">
    <w:name w:val="annotation reference"/>
    <w:autoRedefine/>
    <w:qFormat/>
    <w:uiPriority w:val="0"/>
    <w:rPr>
      <w:sz w:val="21"/>
      <w:szCs w:val="21"/>
    </w:rPr>
  </w:style>
  <w:style w:type="character" w:customStyle="1" w:styleId="18">
    <w:name w:val="批注主题 字符"/>
    <w:link w:val="11"/>
    <w:autoRedefine/>
    <w:qFormat/>
    <w:uiPriority w:val="0"/>
    <w:rPr>
      <w:b/>
      <w:bCs/>
      <w:kern w:val="2"/>
      <w:sz w:val="21"/>
      <w:szCs w:val="24"/>
    </w:rPr>
  </w:style>
  <w:style w:type="character" w:customStyle="1" w:styleId="19">
    <w:name w:val="fontstyle01"/>
    <w:basedOn w:val="14"/>
    <w:qFormat/>
    <w:uiPriority w:val="0"/>
    <w:rPr>
      <w:rFonts w:hint="eastAsia" w:ascii="仿宋_GB2312" w:eastAsia="仿宋_GB2312"/>
      <w:color w:val="000000"/>
      <w:sz w:val="28"/>
      <w:szCs w:val="28"/>
    </w:rPr>
  </w:style>
  <w:style w:type="paragraph" w:customStyle="1" w:styleId="20">
    <w:name w:val="Char Char Char Char"/>
    <w:basedOn w:val="1"/>
    <w:autoRedefine/>
    <w:qFormat/>
    <w:uiPriority w:val="0"/>
    <w:pPr>
      <w:tabs>
        <w:tab w:val="left" w:pos="425"/>
      </w:tabs>
      <w:ind w:left="425" w:hanging="425"/>
    </w:pPr>
    <w:rPr>
      <w:szCs w:val="20"/>
    </w:rPr>
  </w:style>
  <w:style w:type="paragraph" w:styleId="21">
    <w:name w:val="List Paragraph"/>
    <w:basedOn w:val="1"/>
    <w:qFormat/>
    <w:uiPriority w:val="99"/>
    <w:pPr>
      <w:ind w:firstLine="420" w:firstLineChars="200"/>
    </w:pPr>
  </w:style>
  <w:style w:type="paragraph" w:customStyle="1" w:styleId="22">
    <w:name w:val="Table Paragraph"/>
    <w:autoRedefine/>
    <w:qFormat/>
    <w:uiPriority w:val="1"/>
    <w:pPr>
      <w:widowControl w:val="0"/>
      <w:autoSpaceDE w:val="0"/>
      <w:autoSpaceDN w:val="0"/>
    </w:pPr>
    <w:rPr>
      <w:rFonts w:ascii="Times New Roman" w:hAnsi="Times New Roman" w:eastAsia="Times New Roman" w:cs="Times New Roman"/>
      <w:sz w:val="22"/>
      <w:szCs w:val="22"/>
      <w:lang w:val="zh-CN" w:eastAsia="zh-CN" w:bidi="zh-CN"/>
    </w:rPr>
  </w:style>
  <w:style w:type="paragraph" w:customStyle="1" w:styleId="23">
    <w:name w:val="修订1"/>
    <w:autoRedefine/>
    <w:unhideWhenUsed/>
    <w:qFormat/>
    <w:uiPriority w:val="99"/>
    <w:rPr>
      <w:rFonts w:asciiTheme="minorHAnsi" w:hAnsiTheme="minorHAnsi" w:eastAsiaTheme="minorEastAsia" w:cstheme="minorBidi"/>
      <w:kern w:val="2"/>
      <w:sz w:val="21"/>
      <w:szCs w:val="24"/>
      <w:lang w:val="en-US" w:eastAsia="zh-CN" w:bidi="ar-SA"/>
    </w:rPr>
  </w:style>
  <w:style w:type="character" w:customStyle="1" w:styleId="24">
    <w:name w:val="批注文字 字符"/>
    <w:link w:val="3"/>
    <w:autoRedefine/>
    <w:qFormat/>
    <w:uiPriority w:val="0"/>
    <w:rPr>
      <w:kern w:val="2"/>
      <w:sz w:val="21"/>
      <w:szCs w:val="24"/>
    </w:rPr>
  </w:style>
  <w:style w:type="character" w:customStyle="1" w:styleId="25">
    <w:name w:val="批注框文本 字符"/>
    <w:link w:val="6"/>
    <w:autoRedefine/>
    <w:qFormat/>
    <w:uiPriority w:val="0"/>
    <w:rPr>
      <w:kern w:val="2"/>
      <w:sz w:val="18"/>
      <w:szCs w:val="18"/>
    </w:rPr>
  </w:style>
  <w:style w:type="character" w:customStyle="1" w:styleId="26">
    <w:name w:val="fontstyle21"/>
    <w:basedOn w:val="14"/>
    <w:qFormat/>
    <w:uiPriority w:val="0"/>
    <w:rPr>
      <w:rFonts w:hint="default" w:ascii="TimesNewRomanPSMT" w:hAnsi="TimesNewRomanPSMT"/>
      <w:color w:val="000000"/>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9</Pages>
  <Words>3369</Words>
  <Characters>5122</Characters>
  <TotalTime>1</TotalTime>
  <ScaleCrop>false</ScaleCrop>
  <LinksUpToDate>false</LinksUpToDate>
  <CharactersWithSpaces>5288</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2024-09-05T00:13:00Z</dcterms:created>
  <dc:creator>Dell</dc:creator>
  <cp:lastModifiedBy>侯艳冰</cp:lastModifiedBy>
  <dcterms:modified xsi:type="dcterms:W3CDTF">2025-08-25T02:18:57Z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C18EF673979543C08C1643390D3E5E33_12</vt:lpwstr>
  </property>
  <property fmtid="{D5CDD505-2E9C-101B-9397-08002B2CF9AE}" pid="4" name="KSOTemplateDocerSaveRecord">
    <vt:lpwstr>eyJoZGlkIjoiODJiZDc5Zjg5NDE4NjcxOTg4YzdiZmMzM2RlYjhkMzkiLCJ1c2VySWQiOiI2MjA1NzY1MDgifQ==</vt:lpwstr>
  </property>
</Properties>
</file>