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313" w:beforeLines="100" w:after="313" w:afterLines="100" w:line="300" w:lineRule="auto"/>
        <w:jc w:val="center"/>
        <w:textAlignment w:val="auto"/>
        <w:rPr>
          <w:rFonts w:cs="宋体" w:asciiTheme="minorEastAsia" w:hAnsiTheme="minorEastAsia"/>
          <w:color w:val="000000" w:themeColor="text1"/>
          <w:kern w:val="0"/>
          <w:sz w:val="22"/>
          <w14:textFill>
            <w14:solidFill>
              <w14:schemeClr w14:val="tx1"/>
            </w14:solidFill>
          </w14:textFill>
        </w:rPr>
      </w:pPr>
      <w:r>
        <w:rPr>
          <w:rFonts w:hint="eastAsia"/>
          <w:b/>
          <w:bCs/>
          <w:sz w:val="36"/>
          <w:szCs w:val="36"/>
        </w:rPr>
        <w:t>关于硕士研究生论文开题和中期考核的工作指南</w:t>
      </w:r>
    </w:p>
    <w:p>
      <w:pPr>
        <w:spacing w:line="400" w:lineRule="exact"/>
        <w:ind w:firstLine="480" w:firstLineChars="20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依据《中山大学研究生中期考核办法》的规定及培养的具体要求，同时紧密结合我院实际状况，中期考核工作由学院统一规划，各研究所负责具体落实。现针对中期考核的相关工作，说明如下：</w:t>
      </w:r>
    </w:p>
    <w:p>
      <w:pPr>
        <w:pStyle w:val="8"/>
        <w:snapToGrid w:val="0"/>
        <w:spacing w:before="156" w:beforeLines="50" w:after="156" w:afterLines="50" w:line="400" w:lineRule="exact"/>
        <w:ind w:firstLine="480"/>
        <w:rPr>
          <w:rFonts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一、硕士中期考核要求</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1、硕士生中期考核工作安排在第二学年</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秋季</w:t>
      </w:r>
      <w:r>
        <w:rPr>
          <w:rFonts w:hint="eastAsia" w:ascii="华文宋体" w:hAnsi="华文宋体" w:eastAsia="华文宋体" w:cs="宋体"/>
          <w:color w:val="000000" w:themeColor="text1"/>
          <w:kern w:val="0"/>
          <w:sz w:val="24"/>
          <w:szCs w:val="24"/>
          <w14:textFill>
            <w14:solidFill>
              <w14:schemeClr w14:val="tx1"/>
            </w14:solidFill>
          </w14:textFill>
        </w:rPr>
        <w:t>学期进行（第</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w:t>
      </w:r>
      <w:r>
        <w:rPr>
          <w:rFonts w:hint="eastAsia" w:ascii="华文宋体" w:hAnsi="华文宋体" w:eastAsia="华文宋体" w:cs="宋体"/>
          <w:color w:val="000000" w:themeColor="text1"/>
          <w:kern w:val="0"/>
          <w:sz w:val="24"/>
          <w:szCs w:val="24"/>
          <w14:textFill>
            <w14:solidFill>
              <w14:schemeClr w14:val="tx1"/>
            </w14:solidFill>
          </w14:textFill>
        </w:rPr>
        <w:t>学期）。</w:t>
      </w:r>
    </w:p>
    <w:p>
      <w:pPr>
        <w:pStyle w:val="8"/>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highlight w:val="yellow"/>
          <w:lang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w:t>
      </w:r>
      <w:r>
        <w:rPr>
          <w:rFonts w:ascii="华文宋体" w:hAnsi="华文宋体" w:eastAsia="华文宋体" w:cs="华文宋体"/>
          <w:i w:val="0"/>
          <w:iCs w:val="0"/>
          <w:caps w:val="0"/>
          <w:color w:val="000000"/>
          <w:spacing w:val="0"/>
          <w:sz w:val="24"/>
          <w:szCs w:val="24"/>
          <w:highlight w:val="none"/>
          <w:shd w:val="clear" w:fill="FFFFFF"/>
        </w:rPr>
        <w:t>由学院负责</w:t>
      </w:r>
      <w:r>
        <w:rPr>
          <w:rFonts w:hint="eastAsia" w:ascii="华文宋体" w:hAnsi="华文宋体" w:eastAsia="华文宋体" w:cs="华文宋体"/>
          <w:i w:val="0"/>
          <w:iCs w:val="0"/>
          <w:caps w:val="0"/>
          <w:color w:val="000000"/>
          <w:spacing w:val="0"/>
          <w:sz w:val="24"/>
          <w:szCs w:val="24"/>
          <w:highlight w:val="none"/>
          <w:shd w:val="clear" w:fill="FFFFFF"/>
        </w:rPr>
        <w:t>统筹，具体到各个所自行组织。</w:t>
      </w:r>
      <w:r>
        <w:rPr>
          <w:rFonts w:hint="eastAsia" w:ascii="华文宋体" w:hAnsi="华文宋体" w:eastAsia="华文宋体" w:cs="华文宋体"/>
          <w:i w:val="0"/>
          <w:iCs w:val="0"/>
          <w:caps w:val="0"/>
          <w:color w:val="000000"/>
          <w:spacing w:val="0"/>
          <w:sz w:val="24"/>
          <w:szCs w:val="24"/>
          <w:highlight w:val="none"/>
        </w:rPr>
        <w:t>中期考核以答辩形式进行。由3-5名具有研究生导师资格的专家组成答辩考核小组，对</w:t>
      </w:r>
      <w:r>
        <w:rPr>
          <w:rFonts w:hint="eastAsia" w:ascii="华文宋体" w:hAnsi="华文宋体" w:eastAsia="华文宋体" w:cs="华文宋体"/>
          <w:i w:val="0"/>
          <w:iCs w:val="0"/>
          <w:caps w:val="0"/>
          <w:color w:val="000000"/>
          <w:spacing w:val="0"/>
          <w:sz w:val="24"/>
          <w:szCs w:val="24"/>
          <w:highlight w:val="none"/>
          <w:lang w:val="en-US" w:eastAsia="zh-CN"/>
        </w:rPr>
        <w:t>本所</w:t>
      </w:r>
      <w:r>
        <w:rPr>
          <w:rFonts w:hint="eastAsia" w:ascii="华文宋体" w:hAnsi="华文宋体" w:eastAsia="华文宋体" w:cs="华文宋体"/>
          <w:i w:val="0"/>
          <w:iCs w:val="0"/>
          <w:caps w:val="0"/>
          <w:color w:val="000000"/>
          <w:spacing w:val="0"/>
          <w:sz w:val="24"/>
          <w:szCs w:val="24"/>
          <w:highlight w:val="none"/>
        </w:rPr>
        <w:t>硕士研究生开展中期考核答辩工作。</w:t>
      </w:r>
      <w:r>
        <w:rPr>
          <w:rFonts w:hint="default" w:ascii="华文宋体" w:hAnsi="华文宋体" w:eastAsia="华文宋体" w:cs="华文宋体"/>
          <w:b/>
          <w:bCs/>
          <w:i w:val="0"/>
          <w:iCs w:val="0"/>
          <w:caps w:val="0"/>
          <w:color w:val="FF0000"/>
          <w:spacing w:val="0"/>
          <w:sz w:val="24"/>
          <w:szCs w:val="24"/>
          <w:highlight w:val="yellow"/>
        </w:rPr>
        <w:t>专业学位研究生</w:t>
      </w:r>
      <w:r>
        <w:rPr>
          <w:rFonts w:hint="eastAsia" w:ascii="华文宋体" w:hAnsi="华文宋体" w:eastAsia="华文宋体" w:cs="华文宋体"/>
          <w:b/>
          <w:bCs/>
          <w:i w:val="0"/>
          <w:iCs w:val="0"/>
          <w:caps w:val="0"/>
          <w:color w:val="FF0000"/>
          <w:spacing w:val="0"/>
          <w:sz w:val="24"/>
          <w:szCs w:val="24"/>
          <w:highlight w:val="yellow"/>
          <w:lang w:val="en-US" w:eastAsia="zh-CN"/>
        </w:rPr>
        <w:t>中期考核还应邀请</w:t>
      </w:r>
      <w:r>
        <w:rPr>
          <w:rFonts w:hint="default" w:ascii="华文宋体" w:hAnsi="华文宋体" w:eastAsia="华文宋体" w:cs="华文宋体"/>
          <w:b/>
          <w:bCs/>
          <w:i w:val="0"/>
          <w:iCs w:val="0"/>
          <w:caps w:val="0"/>
          <w:color w:val="FF0000"/>
          <w:spacing w:val="0"/>
          <w:sz w:val="24"/>
          <w:szCs w:val="24"/>
          <w:highlight w:val="yellow"/>
        </w:rPr>
        <w:t>行业（企）导师参与</w:t>
      </w:r>
      <w:r>
        <w:rPr>
          <w:rFonts w:hint="eastAsia" w:ascii="华文宋体" w:hAnsi="华文宋体" w:eastAsia="华文宋体" w:cs="华文宋体"/>
          <w:b/>
          <w:bCs/>
          <w:i w:val="0"/>
          <w:iCs w:val="0"/>
          <w:caps w:val="0"/>
          <w:color w:val="FF0000"/>
          <w:spacing w:val="0"/>
          <w:sz w:val="24"/>
          <w:szCs w:val="24"/>
          <w:highlight w:val="yellow"/>
          <w:lang w:eastAsia="zh-CN"/>
        </w:rPr>
        <w:t>（</w:t>
      </w:r>
      <w:r>
        <w:rPr>
          <w:rFonts w:hint="eastAsia" w:ascii="华文宋体" w:hAnsi="华文宋体" w:eastAsia="华文宋体" w:cs="华文宋体"/>
          <w:b/>
          <w:bCs/>
          <w:i w:val="0"/>
          <w:iCs w:val="0"/>
          <w:caps w:val="0"/>
          <w:color w:val="FF0000"/>
          <w:spacing w:val="0"/>
          <w:sz w:val="24"/>
          <w:szCs w:val="24"/>
          <w:highlight w:val="yellow"/>
          <w:lang w:val="en-US" w:eastAsia="zh-CN"/>
        </w:rPr>
        <w:t>原则上邀请的校外行（企）业导师与开题时保持一致</w:t>
      </w:r>
      <w:r>
        <w:rPr>
          <w:rFonts w:hint="eastAsia" w:ascii="华文宋体" w:hAnsi="华文宋体" w:eastAsia="华文宋体" w:cs="华文宋体"/>
          <w:b/>
          <w:bCs/>
          <w:i w:val="0"/>
          <w:iCs w:val="0"/>
          <w:caps w:val="0"/>
          <w:color w:val="FF0000"/>
          <w:spacing w:val="0"/>
          <w:sz w:val="24"/>
          <w:szCs w:val="24"/>
          <w:highlight w:val="yellow"/>
          <w:lang w:eastAsia="zh-CN"/>
        </w:rPr>
        <w:t>）。</w:t>
      </w:r>
    </w:p>
    <w:p>
      <w:pPr>
        <w:pStyle w:val="8"/>
        <w:spacing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3、中期考核内容：</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(1)道德品质和思想政治表现情况；</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(2)遵守学术规范及学术诚信情况；</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(3)课程学习成绩、学业完成情况及科研能力考察；</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(4)重点考核开题后，科研及学位论文工作进展情况。</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硕士研究生</w:t>
      </w:r>
      <w:r>
        <w:rPr>
          <w:rFonts w:hint="eastAsia" w:ascii="华文宋体" w:hAnsi="华文宋体" w:eastAsia="华文宋体" w:cs="宋体"/>
          <w:color w:val="000000" w:themeColor="text1"/>
          <w:kern w:val="0"/>
          <w:sz w:val="24"/>
          <w:szCs w:val="24"/>
          <w14:textFill>
            <w14:solidFill>
              <w14:schemeClr w14:val="tx1"/>
            </w14:solidFill>
          </w14:textFill>
        </w:rPr>
        <w:t>中期考核时间不少于</w:t>
      </w:r>
      <w:r>
        <w:rPr>
          <w:rFonts w:ascii="华文宋体" w:hAnsi="华文宋体" w:eastAsia="华文宋体" w:cs="宋体"/>
          <w:color w:val="000000" w:themeColor="text1"/>
          <w:kern w:val="0"/>
          <w:sz w:val="24"/>
          <w:szCs w:val="24"/>
          <w14:textFill>
            <w14:solidFill>
              <w14:schemeClr w14:val="tx1"/>
            </w14:solidFill>
          </w14:textFill>
        </w:rPr>
        <w:t>15</w:t>
      </w:r>
      <w:r>
        <w:rPr>
          <w:rFonts w:hint="eastAsia" w:ascii="华文宋体" w:hAnsi="华文宋体" w:eastAsia="华文宋体" w:cs="宋体"/>
          <w:color w:val="000000" w:themeColor="text1"/>
          <w:kern w:val="0"/>
          <w:sz w:val="24"/>
          <w:szCs w:val="24"/>
          <w14:textFill>
            <w14:solidFill>
              <w14:schemeClr w14:val="tx1"/>
            </w14:solidFill>
          </w14:textFill>
        </w:rPr>
        <w:t>分钟（陈述5</w:t>
      </w:r>
      <w:r>
        <w:rPr>
          <w:rFonts w:ascii="华文宋体" w:hAnsi="华文宋体" w:eastAsia="华文宋体" w:cs="宋体"/>
          <w:color w:val="000000" w:themeColor="text1"/>
          <w:kern w:val="0"/>
          <w:sz w:val="24"/>
          <w:szCs w:val="24"/>
          <w14:textFill>
            <w14:solidFill>
              <w14:schemeClr w14:val="tx1"/>
            </w14:solidFill>
          </w14:textFill>
        </w:rPr>
        <w:t>-8</w:t>
      </w:r>
      <w:r>
        <w:rPr>
          <w:rFonts w:hint="eastAsia" w:ascii="华文宋体" w:hAnsi="华文宋体" w:eastAsia="华文宋体" w:cs="宋体"/>
          <w:color w:val="000000" w:themeColor="text1"/>
          <w:kern w:val="0"/>
          <w:sz w:val="24"/>
          <w:szCs w:val="24"/>
          <w14:textFill>
            <w14:solidFill>
              <w14:schemeClr w14:val="tx1"/>
            </w14:solidFill>
          </w14:textFill>
        </w:rPr>
        <w:t>分钟，问答互动</w:t>
      </w:r>
      <w:r>
        <w:rPr>
          <w:rFonts w:ascii="华文宋体" w:hAnsi="华文宋体" w:eastAsia="华文宋体" w:cs="宋体"/>
          <w:color w:val="000000" w:themeColor="text1"/>
          <w:kern w:val="0"/>
          <w:sz w:val="24"/>
          <w:szCs w:val="24"/>
          <w14:textFill>
            <w14:solidFill>
              <w14:schemeClr w14:val="tx1"/>
            </w14:solidFill>
          </w14:textFill>
        </w:rPr>
        <w:t>7-10</w:t>
      </w:r>
      <w:r>
        <w:rPr>
          <w:rFonts w:hint="eastAsia" w:ascii="华文宋体" w:hAnsi="华文宋体" w:eastAsia="华文宋体" w:cs="宋体"/>
          <w:color w:val="000000" w:themeColor="text1"/>
          <w:kern w:val="0"/>
          <w:sz w:val="24"/>
          <w:szCs w:val="24"/>
          <w14:textFill>
            <w14:solidFill>
              <w14:schemeClr w14:val="tx1"/>
            </w14:solidFill>
          </w14:textFill>
        </w:rPr>
        <w:t>分钟），并且必须制作PPT演示。</w:t>
      </w:r>
    </w:p>
    <w:p>
      <w:pPr>
        <w:pStyle w:val="8"/>
        <w:snapToGrid w:val="0"/>
        <w:spacing w:before="156" w:beforeLines="50" w:after="156" w:afterLines="50" w:line="400" w:lineRule="exact"/>
        <w:ind w:firstLine="48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5、中期考核采取票决制。以无记名投票方式，三分</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之</w:t>
      </w:r>
      <w:r>
        <w:rPr>
          <w:rFonts w:hint="eastAsia" w:ascii="华文宋体" w:hAnsi="华文宋体" w:eastAsia="华文宋体" w:cs="宋体"/>
          <w:color w:val="000000" w:themeColor="text1"/>
          <w:kern w:val="0"/>
          <w:sz w:val="24"/>
          <w:szCs w:val="24"/>
          <w14:textFill>
            <w14:solidFill>
              <w14:schemeClr w14:val="tx1"/>
            </w14:solidFill>
          </w14:textFill>
        </w:rPr>
        <w:t>二及以上为通过。</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各个所筛选出10%相对滞后的学生到学院进行二次中期答辩</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学院二次答辩将筛选仍滞后以及不通过的学生。仍滞后者在申请学位论文答辩前学院将重点审查，不通过者</w:t>
      </w:r>
      <w:r>
        <w:rPr>
          <w:rFonts w:hint="eastAsia" w:ascii="华文宋体" w:hAnsi="华文宋体" w:eastAsia="华文宋体" w:cs="宋体"/>
          <w:color w:val="000000" w:themeColor="text1"/>
          <w:kern w:val="0"/>
          <w:sz w:val="24"/>
          <w:szCs w:val="24"/>
          <w14:textFill>
            <w14:solidFill>
              <w14:schemeClr w14:val="tx1"/>
            </w14:solidFill>
          </w14:textFill>
        </w:rPr>
        <w:t>按学籍管理有关规定作退学处理。</w:t>
      </w: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6、具有下列情况之一者，中期考核不通过：</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（1）政治思想品德，科学道德和学术品行不符合学校培养要求的；</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（2）学习成绩达不到要求，累计3门次及以上必修课程（科目）考试不合格（含补考和重修后不合格）的；</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（3）开题报告后，学位论文工作无明显进展的；</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（4）明显缺乏科研能力，经培养单位答辩考核小组考核和中期考核领导小组审定，认为不宜继续培养的；</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（5）未经批准不参加考核的；</w:t>
      </w:r>
    </w:p>
    <w:p>
      <w:pPr>
        <w:pStyle w:val="8"/>
        <w:snapToGrid w:val="0"/>
        <w:spacing w:before="156" w:beforeLines="50" w:after="156" w:afterLines="50" w:line="240" w:lineRule="auto"/>
        <w:ind w:firstLine="48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（6）其他原因不宜继续培养的。</w:t>
      </w:r>
    </w:p>
    <w:p>
      <w:pPr>
        <w:snapToGrid w:val="0"/>
        <w:spacing w:before="156" w:beforeLines="50" w:after="156" w:afterLines="50" w:line="400" w:lineRule="exact"/>
        <w:rPr>
          <w:rFonts w:hint="eastAsia"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二、中期考核流程</w:t>
      </w:r>
    </w:p>
    <w:p>
      <w:pPr>
        <w:pStyle w:val="8"/>
        <w:snapToGrid w:val="0"/>
        <w:spacing w:before="156" w:beforeLines="50" w:after="156" w:afterLines="50" w:line="400" w:lineRule="exact"/>
        <w:ind w:firstLine="48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1、</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各所长在接到中期考核通知后，应尽快根据各所需要参加答辩的人员名单进行分组工作，同时为每组安排一位答辩秘书与一位答辩助理，并确定答辩专家人选。</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按照学校最新要求，</w:t>
      </w:r>
      <w:r>
        <w:rPr>
          <w:rFonts w:hint="default" w:ascii="华文宋体" w:hAnsi="华文宋体" w:eastAsia="华文宋体" w:cs="华文宋体"/>
          <w:i w:val="0"/>
          <w:iCs w:val="0"/>
          <w:caps w:val="0"/>
          <w:color w:val="000000"/>
          <w:spacing w:val="0"/>
          <w:sz w:val="24"/>
          <w:szCs w:val="24"/>
          <w:highlight w:val="yellow"/>
        </w:rPr>
        <w:t>专业学位研究生</w:t>
      </w:r>
      <w:r>
        <w:rPr>
          <w:rFonts w:hint="eastAsia" w:ascii="华文宋体" w:hAnsi="华文宋体" w:eastAsia="华文宋体" w:cs="华文宋体"/>
          <w:i w:val="0"/>
          <w:iCs w:val="0"/>
          <w:caps w:val="0"/>
          <w:color w:val="000000"/>
          <w:spacing w:val="0"/>
          <w:sz w:val="24"/>
          <w:szCs w:val="24"/>
          <w:highlight w:val="yellow"/>
          <w:lang w:val="en-US" w:eastAsia="zh-CN"/>
        </w:rPr>
        <w:t>中期考核还应邀请</w:t>
      </w:r>
      <w:r>
        <w:rPr>
          <w:rFonts w:hint="default" w:ascii="华文宋体" w:hAnsi="华文宋体" w:eastAsia="华文宋体" w:cs="华文宋体"/>
          <w:i w:val="0"/>
          <w:iCs w:val="0"/>
          <w:caps w:val="0"/>
          <w:color w:val="000000"/>
          <w:spacing w:val="0"/>
          <w:sz w:val="24"/>
          <w:szCs w:val="24"/>
          <w:highlight w:val="yellow"/>
        </w:rPr>
        <w:t>行（企）</w:t>
      </w:r>
      <w:r>
        <w:rPr>
          <w:rFonts w:hint="eastAsia" w:ascii="华文宋体" w:hAnsi="华文宋体" w:eastAsia="华文宋体" w:cs="华文宋体"/>
          <w:i w:val="0"/>
          <w:iCs w:val="0"/>
          <w:caps w:val="0"/>
          <w:color w:val="000000"/>
          <w:spacing w:val="0"/>
          <w:sz w:val="24"/>
          <w:szCs w:val="24"/>
          <w:highlight w:val="yellow"/>
          <w:lang w:val="en-US" w:eastAsia="zh-CN"/>
        </w:rPr>
        <w:t>业</w:t>
      </w:r>
      <w:r>
        <w:rPr>
          <w:rFonts w:hint="default" w:ascii="华文宋体" w:hAnsi="华文宋体" w:eastAsia="华文宋体" w:cs="华文宋体"/>
          <w:i w:val="0"/>
          <w:iCs w:val="0"/>
          <w:caps w:val="0"/>
          <w:color w:val="000000"/>
          <w:spacing w:val="0"/>
          <w:sz w:val="24"/>
          <w:szCs w:val="24"/>
          <w:highlight w:val="yellow"/>
        </w:rPr>
        <w:t>导师参与</w:t>
      </w:r>
      <w:r>
        <w:rPr>
          <w:rFonts w:hint="eastAsia" w:ascii="华文宋体" w:hAnsi="华文宋体" w:eastAsia="华文宋体" w:cs="华文宋体"/>
          <w:i w:val="0"/>
          <w:iCs w:val="0"/>
          <w:caps w:val="0"/>
          <w:color w:val="000000"/>
          <w:spacing w:val="0"/>
          <w:sz w:val="24"/>
          <w:szCs w:val="24"/>
          <w:highlight w:val="yellow"/>
          <w:lang w:eastAsia="zh-CN"/>
        </w:rPr>
        <w:t>。</w:t>
      </w:r>
      <w:r>
        <w:rPr>
          <w:rFonts w:hint="eastAsia" w:ascii="华文宋体" w:hAnsi="华文宋体" w:eastAsia="华文宋体" w:cs="华文宋体"/>
          <w:i w:val="0"/>
          <w:iCs w:val="0"/>
          <w:caps w:val="0"/>
          <w:color w:val="000000"/>
          <w:spacing w:val="0"/>
          <w:sz w:val="24"/>
          <w:szCs w:val="24"/>
          <w:highlight w:val="yellow"/>
          <w:lang w:val="en-US" w:eastAsia="zh-CN"/>
        </w:rPr>
        <w:t>请各所邀请行（企）业导师参与考核答辩（如无，学院可提供目前我院行业导师专家库供选择）。</w:t>
      </w:r>
    </w:p>
    <w:p>
      <w:pPr>
        <w:spacing w:line="40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2</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答辩秘书与答辩助理需依据分组情况，第一时间创建答辩群，并邀请本组所有参加答辩的学生入群。同时，由答辩秘书在群内及时公布答辩的时间与地点等关键信息。</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考核答辩前</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3天</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申请人需</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在与负责</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本组考核的答辩秘书</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确认无误后，</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登陆新研究生教育管理服务平台（一期）：</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begin"/>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instrText xml:space="preserve"> HYPERLINK "https://gms.sysu.edu.cn/" </w:instrTex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separate"/>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https://gms.sysu.edu.cn/</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fldChar w:fldCharType="end"/>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 xml:space="preserve"> </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填写考核答辩相关信息，其中答辩时间、地点务必准确。平台将归集答辩时间、地点信息，在平台公告。</w:t>
      </w:r>
    </w:p>
    <w:p>
      <w:pPr>
        <w:spacing w:line="40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3、申请人填写附件2中期报告并打印一式三份（导师需签字），在答辩当天提前30分钟交给答辩秘书，由答辩秘书整理分发给考核小组成员，</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作为中期考核答辩</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参考</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材料</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w:t>
      </w:r>
    </w:p>
    <w:p>
      <w:pPr>
        <w:spacing w:line="400" w:lineRule="exact"/>
        <w:ind w:firstLine="480" w:firstLineChars="20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4、申请人准备答辩PPT。</w:t>
      </w:r>
    </w:p>
    <w:p>
      <w:pPr>
        <w:widowControl/>
        <w:shd w:val="clear" w:color="auto" w:fill="FFFFFF"/>
        <w:spacing w:line="400" w:lineRule="exact"/>
        <w:ind w:firstLine="480" w:firstLineChars="200"/>
        <w:jc w:val="left"/>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5</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申请人需依据各研究所的分组安排，提前30分钟抵达答辩会场并完成签到。自行将 PPT 复制至指定电脑，仔细检查 PPT 能否正常播放。答辩当天，着重阐述科研成果的进展情况。</w:t>
      </w:r>
    </w:p>
    <w:p>
      <w:pPr>
        <w:widowControl/>
        <w:shd w:val="clear" w:color="auto" w:fill="FFFFFF"/>
        <w:spacing w:line="400" w:lineRule="exact"/>
        <w:ind w:firstLine="480" w:firstLineChars="200"/>
        <w:jc w:val="left"/>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6、在答辩现场，专家组推选一位专家担任组长，由该组长宣布答辩正式开始。</w:t>
      </w:r>
    </w:p>
    <w:p>
      <w:pPr>
        <w:spacing w:line="400" w:lineRule="exact"/>
        <w:ind w:firstLine="480" w:firstLineChars="20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7、答辩结束学生即可离场，无需现场等待结果。</w:t>
      </w:r>
    </w:p>
    <w:p>
      <w:pPr>
        <w:pStyle w:val="8"/>
        <w:snapToGrid w:val="0"/>
        <w:spacing w:before="156" w:beforeLines="50" w:after="156" w:afterLines="50" w:line="400" w:lineRule="exact"/>
        <w:ind w:left="0" w:leftChars="0" w:firstLine="480" w:firstLineChars="200"/>
        <w:rPr>
          <w:rFonts w:hint="default" w:ascii="华文宋体" w:hAnsi="华文宋体" w:eastAsia="华文宋体" w:cs="宋体"/>
          <w:color w:val="000000" w:themeColor="text1"/>
          <w:kern w:val="0"/>
          <w:sz w:val="24"/>
          <w:szCs w:val="24"/>
          <w:lang w:val="en-US" w:eastAsia="zh-CN" w:bidi="ar-SA"/>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8、答辩会结束后，答辩专家于现场开展商议与投票工作。各研究所需筛选出占比不低于10%、研究进度相对滞后的学生，参加学院组织的中期考核答辩。</w:t>
      </w:r>
    </w:p>
    <w:p>
      <w:pPr>
        <w:adjustRightInd/>
        <w:snapToGrid/>
        <w:spacing w:line="540" w:lineRule="exact"/>
        <w:ind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9</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highlight w:val="yellow"/>
          <w:lang w:val="en-US" w:eastAsia="zh-CN"/>
          <w14:textFill>
            <w14:solidFill>
              <w14:schemeClr w14:val="tx1"/>
            </w14:solidFill>
          </w14:textFill>
        </w:rPr>
        <w:t>进入学院中期答辩的</w:t>
      </w:r>
      <w:r>
        <w:rPr>
          <w:rFonts w:hint="eastAsia" w:ascii="华文宋体" w:hAnsi="华文宋体" w:eastAsia="华文宋体" w:cs="宋体"/>
          <w:color w:val="000000" w:themeColor="text1"/>
          <w:kern w:val="0"/>
          <w:sz w:val="24"/>
          <w:szCs w:val="24"/>
          <w:highlight w:val="yellow"/>
          <w:lang w:val="en-US" w:eastAsia="zh-CN" w:bidi="ar-SA"/>
          <w14:textFill>
            <w14:solidFill>
              <w14:schemeClr w14:val="tx1"/>
            </w14:solidFill>
          </w14:textFill>
        </w:rPr>
        <w:t>学生，如未通过，按学籍管理有关规定作退学处理。</w:t>
      </w:r>
    </w:p>
    <w:p>
      <w:pPr>
        <w:snapToGrid w:val="0"/>
        <w:spacing w:before="156" w:beforeLines="50" w:after="156" w:afterLines="50" w:line="400" w:lineRule="exact"/>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三</w:t>
      </w:r>
      <w:r>
        <w:rPr>
          <w:rFonts w:hint="eastAsia" w:ascii="华文宋体" w:hAnsi="华文宋体" w:eastAsia="华文宋体" w:cs="宋体"/>
          <w:b/>
          <w:bCs/>
          <w:color w:val="000000" w:themeColor="text1"/>
          <w:kern w:val="0"/>
          <w:sz w:val="24"/>
          <w:szCs w:val="24"/>
          <w14:textFill>
            <w14:solidFill>
              <w14:schemeClr w14:val="tx1"/>
            </w14:solidFill>
          </w14:textFill>
        </w:rPr>
        <w:t>、</w:t>
      </w: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考核材料提交</w:t>
      </w:r>
    </w:p>
    <w:p>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1、</w:t>
      </w:r>
      <w:r>
        <w:rPr>
          <w:rFonts w:hint="eastAsia" w:ascii="华文宋体" w:hAnsi="华文宋体" w:eastAsia="华文宋体" w:cs="宋体"/>
          <w:color w:val="000000" w:themeColor="text1"/>
          <w:kern w:val="0"/>
          <w:sz w:val="24"/>
          <w:szCs w:val="24"/>
          <w14:textFill>
            <w14:solidFill>
              <w14:schemeClr w14:val="tx1"/>
            </w14:solidFill>
          </w14:textFill>
        </w:rPr>
        <w:t>中期考核</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结束</w:t>
      </w:r>
      <w:r>
        <w:rPr>
          <w:rFonts w:hint="eastAsia" w:ascii="华文宋体" w:hAnsi="华文宋体" w:eastAsia="华文宋体" w:cs="宋体"/>
          <w:color w:val="000000" w:themeColor="text1"/>
          <w:kern w:val="0"/>
          <w:sz w:val="24"/>
          <w:szCs w:val="24"/>
          <w14:textFill>
            <w14:solidFill>
              <w14:schemeClr w14:val="tx1"/>
            </w14:solidFill>
          </w14:textFill>
        </w:rPr>
        <w:t>后</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由各个所安排的答辩秘书统一在规定时间内提交答辩后纸质及电子材料。</w:t>
      </w:r>
    </w:p>
    <w:p>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2、若本所的考核答辩划分为若干小组，所长须指定一位总负责人。待总负责人将各小组的数据（答辩后纸质及电子材料）汇总完毕后，再统一提交至学院。</w:t>
      </w:r>
    </w:p>
    <w:p>
      <w:pPr>
        <w:snapToGrid w:val="0"/>
        <w:spacing w:before="156" w:beforeLines="50" w:after="156" w:afterLines="50" w:line="400" w:lineRule="exact"/>
        <w:rPr>
          <w:rFonts w:hint="eastAsia" w:ascii="宋体" w:hAnsi="宋体" w:cs="宋体" w:eastAsiaTheme="minorEastAsia"/>
          <w:b/>
          <w:kern w:val="0"/>
          <w:sz w:val="24"/>
          <w:lang w:eastAsia="zh-CN"/>
        </w:rPr>
      </w:pP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四</w:t>
      </w:r>
      <w:r>
        <w:rPr>
          <w:rFonts w:hint="eastAsia" w:ascii="华文宋体" w:hAnsi="华文宋体" w:eastAsia="华文宋体" w:cs="宋体"/>
          <w:b/>
          <w:bCs/>
          <w:color w:val="000000" w:themeColor="text1"/>
          <w:kern w:val="0"/>
          <w:sz w:val="24"/>
          <w:szCs w:val="24"/>
          <w14:textFill>
            <w14:solidFill>
              <w14:schemeClr w14:val="tx1"/>
            </w14:solidFill>
          </w14:textFill>
        </w:rPr>
        <w:t>、</w:t>
      </w:r>
      <w:r>
        <w:rPr>
          <w:rFonts w:hint="eastAsia" w:ascii="宋体" w:hAnsi="宋体" w:cs="宋体"/>
          <w:b/>
          <w:kern w:val="0"/>
          <w:sz w:val="24"/>
        </w:rPr>
        <w:t>系统填写</w:t>
      </w:r>
      <w:r>
        <w:rPr>
          <w:rFonts w:hint="eastAsia" w:ascii="宋体" w:hAnsi="宋体" w:cs="宋体"/>
          <w:b/>
          <w:kern w:val="0"/>
          <w:sz w:val="24"/>
          <w:lang w:eastAsia="zh-CN"/>
        </w:rPr>
        <w:t>（</w:t>
      </w:r>
      <w:r>
        <w:rPr>
          <w:rFonts w:hint="eastAsia" w:ascii="宋体" w:hAnsi="宋体" w:cs="宋体"/>
          <w:b/>
          <w:kern w:val="0"/>
          <w:sz w:val="24"/>
          <w:lang w:val="en-US" w:eastAsia="zh-CN"/>
        </w:rPr>
        <w:t>2026年1月30日前</w:t>
      </w:r>
      <w:r>
        <w:rPr>
          <w:rFonts w:hint="eastAsia" w:ascii="宋体" w:hAnsi="宋体" w:cs="宋体"/>
          <w:b/>
          <w:kern w:val="0"/>
          <w:sz w:val="24"/>
          <w:lang w:eastAsia="zh-CN"/>
        </w:rPr>
        <w:t>）</w:t>
      </w:r>
    </w:p>
    <w:p>
      <w:pPr>
        <w:spacing w:line="360" w:lineRule="auto"/>
        <w:ind w:firstLine="480" w:firstLineChars="200"/>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考核结束后，申请人须在规定时间内网上提交中期考核，提交方法如下：登陆</w:t>
      </w:r>
      <w:bookmarkStart w:id="0" w:name="_GoBack"/>
      <w:bookmarkEnd w:id="0"/>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研究生教育管理服务平台（一期）：</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begin"/>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instrText xml:space="preserve"> HYPERLINK "https://gms.sysu.edu.cn/" </w:instrTex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separate"/>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https://gms.sysu.edu.cn/</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fldChar w:fldCharType="end"/>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完善</w:t>
      </w:r>
      <w:r>
        <w:rPr>
          <w:rFonts w:hint="default" w:ascii="华文宋体" w:hAnsi="华文宋体" w:eastAsia="华文宋体" w:cs="宋体"/>
          <w:color w:val="000000" w:themeColor="text1"/>
          <w:kern w:val="0"/>
          <w:sz w:val="24"/>
          <w:szCs w:val="24"/>
          <w:lang w:val="en-US" w:eastAsia="zh-CN" w:bidi="ar-SA"/>
          <w14:textFill>
            <w14:solidFill>
              <w14:schemeClr w14:val="tx1"/>
            </w14:solidFill>
          </w14:textFill>
        </w:rPr>
        <w:t>中期考核相关内容，提交并及时提醒</w:t>
      </w: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导师在规定时间内审核通过。</w:t>
      </w:r>
    </w:p>
    <w:p>
      <w:pPr>
        <w:spacing w:line="360" w:lineRule="auto"/>
        <w:ind w:firstLine="480" w:firstLineChars="200"/>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bidi="ar-SA"/>
          <w14:textFill>
            <w14:solidFill>
              <w14:schemeClr w14:val="tx1"/>
            </w14:solidFill>
          </w14:textFill>
        </w:rPr>
        <w:t>【注意】同学务必按照规定的时间网上填写提交，过期系统将会自动关闭，未按时提交的同学系统将无法申请论文答辩。</w:t>
      </w:r>
    </w:p>
    <w:p>
      <w:pPr>
        <w:snapToGrid w:val="0"/>
        <w:spacing w:before="156" w:beforeLines="50" w:after="156" w:afterLines="50" w:line="400" w:lineRule="exact"/>
        <w:rPr>
          <w:rFonts w:hint="eastAsia" w:ascii="宋体" w:hAnsi="宋体" w:cs="宋体"/>
          <w:b/>
          <w:kern w:val="0"/>
          <w:sz w:val="24"/>
          <w:lang w:val="en-US" w:eastAsia="zh-CN"/>
        </w:rPr>
      </w:pPr>
    </w:p>
    <w:p>
      <w:pPr>
        <w:pStyle w:val="8"/>
        <w:snapToGrid w:val="0"/>
        <w:spacing w:before="156" w:beforeLines="50" w:after="156" w:afterLines="50" w:line="400" w:lineRule="exact"/>
        <w:ind w:left="0" w:leftChars="0" w:firstLine="480" w:firstLineChars="20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p>
    <w:p>
      <w:pPr>
        <w:snapToGrid w:val="0"/>
        <w:spacing w:before="156" w:beforeLines="50" w:after="156" w:afterLines="50" w:line="400" w:lineRule="exact"/>
        <w:rPr>
          <w:rFonts w:hint="default" w:ascii="华文宋体" w:hAnsi="华文宋体" w:eastAsia="华文宋体" w:cs="宋体"/>
          <w:b/>
          <w:bCs/>
          <w:color w:val="000000" w:themeColor="text1"/>
          <w:kern w:val="0"/>
          <w:sz w:val="24"/>
          <w:szCs w:val="24"/>
          <w:lang w:val="en-US" w:eastAsia="zh-CN"/>
          <w14:textFill>
            <w14:solidFill>
              <w14:schemeClr w14:val="tx1"/>
            </w14:solidFill>
          </w14:textFill>
        </w:rPr>
      </w:pPr>
    </w:p>
    <w:p>
      <w:pPr>
        <w:pStyle w:val="8"/>
        <w:snapToGrid w:val="0"/>
        <w:spacing w:before="156" w:beforeLines="50" w:after="156" w:afterLines="50" w:line="400" w:lineRule="exact"/>
        <w:ind w:left="0" w:leftChars="0" w:firstLine="0" w:firstLineChars="0"/>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p>
    <w:p>
      <w:pPr>
        <w:pStyle w:val="8"/>
        <w:snapToGrid w:val="0"/>
        <w:spacing w:before="156" w:beforeLines="50" w:after="156" w:afterLines="50" w:line="400" w:lineRule="exact"/>
        <w:ind w:left="0" w:leftChars="0" w:firstLine="240" w:firstLineChars="100"/>
        <w:rPr>
          <w:rFonts w:ascii="华文宋体" w:hAnsi="华文宋体" w:eastAsia="华文宋体" w:cs="宋体"/>
          <w:color w:val="000000" w:themeColor="text1"/>
          <w:kern w:val="0"/>
          <w:sz w:val="24"/>
          <w:szCs w:val="24"/>
          <w14:textFill>
            <w14:solidFill>
              <w14:schemeClr w14:val="tx1"/>
            </w14:solidFill>
          </w14:textFill>
        </w:rPr>
      </w:pPr>
    </w:p>
    <w:p>
      <w:pPr>
        <w:pStyle w:val="8"/>
        <w:spacing w:line="400" w:lineRule="exact"/>
        <w:ind w:firstLine="0" w:firstLineChars="0"/>
        <w:rPr>
          <w:rFonts w:ascii="华文宋体" w:hAnsi="华文宋体" w:eastAsia="华文宋体" w:cs="宋体"/>
          <w:color w:val="000000" w:themeColor="text1"/>
          <w:kern w:val="0"/>
          <w:sz w:val="24"/>
          <w:szCs w:val="24"/>
          <w14:textFill>
            <w14:solidFill>
              <w14:schemeClr w14:val="tx1"/>
            </w14:solidFill>
          </w14:textFill>
        </w:rPr>
      </w:pP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p>
    <w:p>
      <w:pPr>
        <w:pStyle w:val="8"/>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华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2B5F12"/>
    <w:rsid w:val="0002580D"/>
    <w:rsid w:val="000B6358"/>
    <w:rsid w:val="000E7276"/>
    <w:rsid w:val="002863FC"/>
    <w:rsid w:val="0029363D"/>
    <w:rsid w:val="002B5F12"/>
    <w:rsid w:val="003E1DCB"/>
    <w:rsid w:val="003F07C4"/>
    <w:rsid w:val="005D5668"/>
    <w:rsid w:val="0069004F"/>
    <w:rsid w:val="006A7178"/>
    <w:rsid w:val="00801C54"/>
    <w:rsid w:val="00837457"/>
    <w:rsid w:val="009141F6"/>
    <w:rsid w:val="0091791C"/>
    <w:rsid w:val="00950295"/>
    <w:rsid w:val="009E1DD7"/>
    <w:rsid w:val="00A245A2"/>
    <w:rsid w:val="00A347E0"/>
    <w:rsid w:val="00A51A8C"/>
    <w:rsid w:val="00AE26E8"/>
    <w:rsid w:val="00B91507"/>
    <w:rsid w:val="00C70A97"/>
    <w:rsid w:val="00D91C69"/>
    <w:rsid w:val="00DF2736"/>
    <w:rsid w:val="00E16AC7"/>
    <w:rsid w:val="00E3414C"/>
    <w:rsid w:val="00EC2E4B"/>
    <w:rsid w:val="00FD3280"/>
    <w:rsid w:val="0295039A"/>
    <w:rsid w:val="06245BC7"/>
    <w:rsid w:val="27540D23"/>
    <w:rsid w:val="27A307B4"/>
    <w:rsid w:val="32C87868"/>
    <w:rsid w:val="378A0D52"/>
    <w:rsid w:val="38C26E75"/>
    <w:rsid w:val="3A882574"/>
    <w:rsid w:val="47AC34E5"/>
    <w:rsid w:val="493647E3"/>
    <w:rsid w:val="53202304"/>
    <w:rsid w:val="5D967533"/>
    <w:rsid w:val="603A26C3"/>
    <w:rsid w:val="63674076"/>
    <w:rsid w:val="64BA2473"/>
    <w:rsid w:val="661233E5"/>
    <w:rsid w:val="66F9345B"/>
    <w:rsid w:val="68740EBC"/>
    <w:rsid w:val="6B313AE6"/>
    <w:rsid w:val="71573529"/>
    <w:rsid w:val="71F16AB4"/>
    <w:rsid w:val="7A4F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TML Typewriter"/>
    <w:unhideWhenUsed/>
    <w:qFormat/>
    <w:uiPriority w:val="0"/>
    <w:rPr>
      <w:rFonts w:hint="eastAsia" w:ascii="黑体" w:hAnsi="Courier New" w:eastAsia="黑体" w:cs="Courier New"/>
      <w:sz w:val="24"/>
      <w:szCs w:val="24"/>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5"/>
    <w:link w:val="3"/>
    <w:qFormat/>
    <w:uiPriority w:val="99"/>
    <w:rPr>
      <w:kern w:val="2"/>
      <w:sz w:val="18"/>
      <w:szCs w:val="18"/>
    </w:rPr>
  </w:style>
  <w:style w:type="character" w:customStyle="1" w:styleId="10">
    <w:name w:val="页脚 字符"/>
    <w:basedOn w:val="5"/>
    <w:link w:val="2"/>
    <w:qFormat/>
    <w:uiPriority w:val="99"/>
    <w:rPr>
      <w:kern w:val="2"/>
      <w:sz w:val="18"/>
      <w:szCs w:val="18"/>
    </w:rPr>
  </w:style>
  <w:style w:type="character" w:customStyle="1" w:styleId="11">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1844</Words>
  <Characters>1941</Characters>
  <Lines>7</Lines>
  <Paragraphs>2</Paragraphs>
  <TotalTime>17</TotalTime>
  <ScaleCrop>false</ScaleCrop>
  <LinksUpToDate>false</LinksUpToDate>
  <CharactersWithSpaces>1947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2021-08-27T07:51:00Z</dcterms:created>
  <dc:creator>long mingwei</dc:creator>
  <cp:lastModifiedBy>Lenovo</cp:lastModifiedBy>
  <dcterms:modified xsi:type="dcterms:W3CDTF">2025-12-04T17:10:47Z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358031E69C734299B6719E4F00CFD6A1</vt:lpwstr>
  </property>
  <property fmtid="{D5CDD505-2E9C-101B-9397-08002B2CF9AE}" pid="4" name="KSOTemplateDocerSaveRecord">
    <vt:lpwstr>eyJoZGlkIjoiZTEwNDYzY2VlZDE3MjNkMDJkMDU4MmYxYTk5MzkwYzIiLCJ1c2VySWQiOiIxMTU5MDUyNjc5In0=</vt:lpwstr>
  </property>
</Properties>
</file>