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E89E1">
      <w:pPr>
        <w:snapToGrid w:val="0"/>
        <w:spacing w:line="360" w:lineRule="auto"/>
        <w:rPr>
          <w:rFonts w:hint="default" w:ascii="Times New Roman" w:hAnsi="Times New Roman" w:eastAsia="黑体" w:cs="Times New Roman"/>
          <w:bCs/>
          <w:color w:val="auto"/>
          <w:sz w:val="28"/>
          <w:szCs w:val="28"/>
          <w:highlight w:val="none"/>
        </w:rPr>
      </w:pPr>
    </w:p>
    <w:p w14:paraId="5264CD6C">
      <w:pPr>
        <w:spacing w:line="360" w:lineRule="auto"/>
        <w:jc w:val="center"/>
        <w:rPr>
          <w:rFonts w:hint="default" w:ascii="Times New Roman" w:hAnsi="Times New Roman" w:eastAsia="微软雅黑" w:cs="Times New Roman"/>
          <w:b/>
          <w:color w:val="auto"/>
          <w:sz w:val="32"/>
          <w:szCs w:val="32"/>
          <w:highlight w:val="none"/>
        </w:rPr>
      </w:pPr>
      <w:r>
        <w:rPr>
          <w:rFonts w:hint="default" w:ascii="Times New Roman" w:hAnsi="Times New Roman" w:eastAsia="微软雅黑" w:cs="Times New Roman"/>
          <w:b/>
          <w:color w:val="auto"/>
          <w:sz w:val="32"/>
          <w:szCs w:val="32"/>
          <w:highlight w:val="none"/>
        </w:rPr>
        <w:t>中山大学</w:t>
      </w:r>
    </w:p>
    <w:p w14:paraId="2F4FEC2F">
      <w:pPr>
        <w:spacing w:line="360" w:lineRule="auto"/>
        <w:jc w:val="center"/>
        <w:rPr>
          <w:rFonts w:hint="default" w:ascii="Times New Roman" w:hAnsi="Times New Roman" w:eastAsia="微软雅黑" w:cs="Times New Roman"/>
          <w:b/>
          <w:color w:val="auto"/>
          <w:sz w:val="32"/>
          <w:szCs w:val="32"/>
          <w:highlight w:val="none"/>
        </w:rPr>
      </w:pPr>
      <w:r>
        <w:rPr>
          <w:rFonts w:hint="eastAsia" w:ascii="Times New Roman" w:hAnsi="Times New Roman" w:eastAsia="微软雅黑" w:cs="Times New Roman"/>
          <w:b/>
          <w:color w:val="auto"/>
          <w:sz w:val="32"/>
          <w:szCs w:val="32"/>
          <w:highlight w:val="none"/>
          <w:lang w:val="en-US" w:eastAsia="zh-CN"/>
        </w:rPr>
        <w:t>大数据技术与工程</w:t>
      </w:r>
      <w:r>
        <w:rPr>
          <w:rFonts w:hint="default" w:ascii="Times New Roman" w:hAnsi="Times New Roman" w:eastAsia="微软雅黑" w:cs="Times New Roman"/>
          <w:b/>
          <w:color w:val="auto"/>
          <w:sz w:val="32"/>
          <w:szCs w:val="32"/>
          <w:highlight w:val="none"/>
        </w:rPr>
        <w:t>（0854</w:t>
      </w:r>
      <w:r>
        <w:rPr>
          <w:rFonts w:hint="eastAsia" w:ascii="Times New Roman" w:hAnsi="Times New Roman" w:eastAsia="微软雅黑" w:cs="Times New Roman"/>
          <w:b/>
          <w:color w:val="auto"/>
          <w:sz w:val="32"/>
          <w:szCs w:val="32"/>
          <w:highlight w:val="none"/>
          <w:lang w:val="en-US" w:eastAsia="zh-CN"/>
        </w:rPr>
        <w:t>11</w:t>
      </w:r>
      <w:r>
        <w:rPr>
          <w:rFonts w:hint="default" w:ascii="Times New Roman" w:hAnsi="Times New Roman" w:eastAsia="微软雅黑" w:cs="Times New Roman"/>
          <w:b/>
          <w:color w:val="auto"/>
          <w:sz w:val="32"/>
          <w:szCs w:val="32"/>
          <w:highlight w:val="none"/>
        </w:rPr>
        <w:t>）专业学位硕士研究生培养方案</w:t>
      </w:r>
    </w:p>
    <w:p w14:paraId="79D5CC60">
      <w:pPr>
        <w:snapToGrid w:val="0"/>
        <w:spacing w:line="360" w:lineRule="auto"/>
        <w:ind w:firstLine="570"/>
        <w:jc w:val="center"/>
        <w:rPr>
          <w:rFonts w:hint="default" w:ascii="Times New Roman" w:hAnsi="Times New Roman" w:eastAsia="微软雅黑" w:cs="Times New Roman"/>
          <w:color w:val="auto"/>
          <w:sz w:val="28"/>
          <w:szCs w:val="28"/>
          <w:highlight w:val="none"/>
        </w:rPr>
      </w:pPr>
      <w:r>
        <w:rPr>
          <w:rFonts w:hint="default" w:ascii="Times New Roman" w:hAnsi="Times New Roman" w:eastAsia="微软雅黑" w:cs="Times New Roman"/>
          <w:color w:val="auto"/>
          <w:sz w:val="28"/>
          <w:szCs w:val="28"/>
          <w:highlight w:val="none"/>
        </w:rPr>
        <w:t>（从</w:t>
      </w:r>
      <w:r>
        <w:rPr>
          <w:rFonts w:hint="default" w:ascii="Times New Roman" w:hAnsi="Times New Roman" w:eastAsia="微软雅黑" w:cs="Times New Roman"/>
          <w:color w:val="auto"/>
          <w:sz w:val="28"/>
          <w:szCs w:val="28"/>
          <w:highlight w:val="none"/>
          <w:lang w:val="en-US" w:eastAsia="zh-CN"/>
        </w:rPr>
        <w:t>202</w:t>
      </w:r>
      <w:r>
        <w:rPr>
          <w:rFonts w:hint="eastAsia" w:ascii="Times New Roman" w:hAnsi="Times New Roman" w:eastAsia="微软雅黑" w:cs="Times New Roman"/>
          <w:color w:val="auto"/>
          <w:sz w:val="28"/>
          <w:szCs w:val="28"/>
          <w:highlight w:val="none"/>
          <w:lang w:val="en-US" w:eastAsia="zh-CN"/>
        </w:rPr>
        <w:t>6</w:t>
      </w:r>
      <w:r>
        <w:rPr>
          <w:rFonts w:hint="default" w:ascii="Times New Roman" w:hAnsi="Times New Roman" w:eastAsia="微软雅黑" w:cs="Times New Roman"/>
          <w:color w:val="auto"/>
          <w:sz w:val="28"/>
          <w:szCs w:val="28"/>
          <w:highlight w:val="none"/>
        </w:rPr>
        <w:t>年级开始执行）</w:t>
      </w:r>
    </w:p>
    <w:p w14:paraId="37B2C2D1">
      <w:pPr>
        <w:spacing w:line="500" w:lineRule="exact"/>
        <w:rPr>
          <w:rFonts w:hint="default" w:ascii="Times New Roman" w:hAnsi="Times New Roman" w:eastAsia="仿宋_GB2312" w:cs="Times New Roman"/>
          <w:b/>
          <w:color w:val="auto"/>
          <w:sz w:val="32"/>
          <w:szCs w:val="32"/>
          <w:highlight w:val="none"/>
        </w:rPr>
      </w:pPr>
    </w:p>
    <w:p w14:paraId="4FC3D593">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培养目标与基本要求</w:t>
      </w:r>
    </w:p>
    <w:p w14:paraId="7A44D36B">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本专业以习近平新时代中国特色社会主义思想为指导，全面贯彻党的教育方针，以立德树人为根本，以理想信念教育为核心，培养德智体美劳全面发展，具有社会责任感和创新精神的高层次人才。</w:t>
      </w:r>
    </w:p>
    <w:p w14:paraId="5087245F">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培养具有电子信息工程领域坚实宽广的理论基础和系统深入的专门知识，掌握先进技术方法和手段，在领域的某一方向具有独立从事工程设计、实施，研究、开发、管理等能力，具备解决复杂工程技术问题、进行工程技术创新以及组织实施高水平工程技术项目等能力，较为熟练地掌握一门外国语，具有严谨学术素养、社会责任感、创新精神和国际视野的创新型工程技术专门人才。</w:t>
      </w:r>
    </w:p>
    <w:p w14:paraId="11269106">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p>
    <w:p w14:paraId="4F9DBD53">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学习方式及学制</w:t>
      </w:r>
    </w:p>
    <w:p w14:paraId="355FF280">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w:t>
      </w:r>
      <w:r>
        <w:rPr>
          <w:rFonts w:hint="eastAsia" w:ascii="Times New Roman" w:hAnsi="Times New Roman" w:eastAsia="仿宋_GB2312" w:cs="Times New Roman"/>
          <w:color w:val="auto"/>
          <w:sz w:val="28"/>
          <w:szCs w:val="28"/>
          <w:highlight w:val="none"/>
          <w:lang w:val="en-US" w:eastAsia="zh-CN"/>
        </w:rPr>
        <w:t>非</w:t>
      </w:r>
      <w:r>
        <w:rPr>
          <w:rFonts w:hint="default" w:ascii="Times New Roman" w:hAnsi="Times New Roman" w:eastAsia="仿宋_GB2312" w:cs="Times New Roman"/>
          <w:color w:val="auto"/>
          <w:sz w:val="28"/>
          <w:szCs w:val="28"/>
          <w:highlight w:val="none"/>
        </w:rPr>
        <w:t>全日制学习方式，学习年限为三年。</w:t>
      </w:r>
    </w:p>
    <w:p w14:paraId="6E6A89C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因特殊原因不能按期完成学业者，须按学籍管理的有关规定提出申请，经导师同意、学校批准，可适当延长学习年限，每次申请延长不超过 1 年，最长学习年限不得超过5 年。</w:t>
      </w:r>
    </w:p>
    <w:p w14:paraId="5F3E7125">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191E8B09">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专业学位领域（方向）</w:t>
      </w:r>
    </w:p>
    <w:p w14:paraId="060DC83A">
      <w:pPr>
        <w:spacing w:line="540" w:lineRule="atLeas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w:t>
      </w:r>
      <w:r>
        <w:rPr>
          <w:rFonts w:hint="default" w:ascii="Times New Roman" w:hAnsi="Times New Roman" w:eastAsia="仿宋_GB2312" w:cs="Times New Roman"/>
          <w:color w:val="auto"/>
          <w:sz w:val="28"/>
          <w:szCs w:val="28"/>
          <w:highlight w:val="none"/>
          <w:lang w:val="en-US" w:eastAsia="zh-CN"/>
        </w:rPr>
        <w:t>专</w:t>
      </w:r>
      <w:r>
        <w:rPr>
          <w:rFonts w:hint="default" w:ascii="Times New Roman" w:hAnsi="Times New Roman" w:eastAsia="仿宋_GB2312" w:cs="Times New Roman"/>
          <w:color w:val="auto"/>
          <w:sz w:val="28"/>
          <w:szCs w:val="28"/>
          <w:highlight w:val="none"/>
        </w:rPr>
        <w:t>业学位</w:t>
      </w:r>
      <w:r>
        <w:rPr>
          <w:rFonts w:hint="default" w:ascii="Times New Roman" w:hAnsi="Times New Roman" w:eastAsia="仿宋_GB2312" w:cs="Times New Roman"/>
          <w:color w:val="auto"/>
          <w:sz w:val="28"/>
          <w:szCs w:val="28"/>
          <w:highlight w:val="none"/>
          <w:lang w:eastAsia="zh-CN"/>
        </w:rPr>
        <w:t>的</w:t>
      </w:r>
      <w:r>
        <w:rPr>
          <w:rFonts w:hint="default" w:ascii="Times New Roman" w:hAnsi="Times New Roman" w:eastAsia="仿宋_GB2312" w:cs="Times New Roman"/>
          <w:color w:val="auto"/>
          <w:sz w:val="28"/>
          <w:szCs w:val="28"/>
          <w:highlight w:val="none"/>
          <w:lang w:val="en-US" w:eastAsia="zh-CN"/>
        </w:rPr>
        <w:t>特色</w:t>
      </w:r>
      <w:r>
        <w:rPr>
          <w:rFonts w:hint="default" w:ascii="Times New Roman" w:hAnsi="Times New Roman" w:eastAsia="仿宋_GB2312" w:cs="Times New Roman"/>
          <w:color w:val="auto"/>
          <w:sz w:val="28"/>
          <w:szCs w:val="28"/>
          <w:highlight w:val="none"/>
        </w:rPr>
        <w:t>领域</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方向</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涵盖了</w:t>
      </w:r>
      <w:r>
        <w:rPr>
          <w:rFonts w:hint="default" w:ascii="Times New Roman" w:hAnsi="Times New Roman" w:eastAsia="仿宋_GB2312" w:cs="Times New Roman"/>
          <w:color w:val="auto"/>
          <w:sz w:val="28"/>
          <w:szCs w:val="28"/>
          <w:highlight w:val="none"/>
          <w:lang w:eastAsia="zh-CN"/>
        </w:rPr>
        <w:t>新一代电子信息技术、通信工程、集成电路工程、计算机</w:t>
      </w:r>
      <w:r>
        <w:rPr>
          <w:rFonts w:hint="default" w:ascii="Times New Roman" w:hAnsi="Times New Roman" w:eastAsia="仿宋_GB2312" w:cs="Times New Roman"/>
          <w:color w:val="auto"/>
          <w:sz w:val="28"/>
          <w:szCs w:val="28"/>
          <w:highlight w:val="none"/>
          <w:lang w:val="en-US" w:eastAsia="zh-CN"/>
        </w:rPr>
        <w:t>技术</w:t>
      </w:r>
      <w:r>
        <w:rPr>
          <w:rFonts w:hint="default" w:ascii="Times New Roman" w:hAnsi="Times New Roman" w:eastAsia="仿宋_GB2312" w:cs="Times New Roman"/>
          <w:color w:val="auto"/>
          <w:sz w:val="28"/>
          <w:szCs w:val="28"/>
          <w:highlight w:val="none"/>
          <w:lang w:eastAsia="zh-CN"/>
        </w:rPr>
        <w:t>、软件工程、控制工程、光电信息工程、生物医学工程、人工智能、网络与信息安全等专业领域及其相关技术研究、产品开发等，</w:t>
      </w:r>
      <w:r>
        <w:rPr>
          <w:rFonts w:hint="default" w:ascii="Times New Roman" w:hAnsi="Times New Roman" w:eastAsia="仿宋_GB2312" w:cs="Times New Roman"/>
          <w:color w:val="auto"/>
          <w:sz w:val="28"/>
          <w:szCs w:val="28"/>
          <w:highlight w:val="none"/>
          <w:lang w:val="en-US" w:eastAsia="zh-CN"/>
        </w:rPr>
        <w:t>各领域细分方向如下：</w:t>
      </w:r>
    </w:p>
    <w:p w14:paraId="4CAFCD70">
      <w:pPr>
        <w:spacing w:line="540" w:lineRule="atLeast"/>
        <w:ind w:firstLine="562" w:firstLineChars="200"/>
        <w:rPr>
          <w:rFonts w:hint="default" w:ascii="Times New Roman" w:hAnsi="Times New Roman" w:eastAsia="仿宋_GB2312" w:cs="Times New Roman"/>
          <w:b w:val="0"/>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1.新一代电子信息技术（含量子技术等）：</w:t>
      </w:r>
      <w:r>
        <w:rPr>
          <w:rFonts w:ascii="仿宋_GB2312" w:hAnsi="仿宋_GB2312" w:eastAsia="仿宋_GB2312" w:cs="仿宋_GB2312"/>
          <w:b w:val="0"/>
          <w:i w:val="0"/>
          <w:strike w:val="0"/>
          <w:color w:val="auto"/>
          <w:spacing w:val="0"/>
          <w:sz w:val="28"/>
          <w:highlight w:val="none"/>
          <w:u w:val="none"/>
        </w:rPr>
        <w:t>主要面向通信、雷达、导航定位、遥感遥测、电磁频谱感知、电子侦察与对抗、微波光子、广播电视、互联网、虚拟现实等行业和技术领域方向；</w:t>
      </w:r>
    </w:p>
    <w:p w14:paraId="260CDA58">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2.通信工程（含宽带网络、移动通信等）：</w:t>
      </w:r>
      <w:r>
        <w:rPr>
          <w:rFonts w:hint="default" w:ascii="Times New Roman" w:hAnsi="Times New Roman" w:eastAsia="仿宋_GB2312" w:cs="Times New Roman"/>
          <w:color w:val="auto"/>
          <w:sz w:val="28"/>
          <w:szCs w:val="28"/>
          <w:highlight w:val="none"/>
        </w:rPr>
        <w:t>主要面向宽带网络、移动通信、光纤通信、卫星通信、图像处理、数据传输、微波转发、信号与信息处理、通信电路等行业与技术领域方向；</w:t>
      </w:r>
    </w:p>
    <w:p w14:paraId="47458AB6">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3.集成电路工程</w:t>
      </w:r>
      <w:r>
        <w:rPr>
          <w:rFonts w:hint="default" w:ascii="Times New Roman" w:hAnsi="Times New Roman" w:eastAsia="仿宋_GB2312" w:cs="Times New Roman"/>
          <w:color w:val="auto"/>
          <w:sz w:val="28"/>
          <w:szCs w:val="28"/>
          <w:highlight w:val="none"/>
          <w:lang w:eastAsia="zh-CN"/>
        </w:rPr>
        <w:t>：主要面向集成电路设计及其自动化、集成电路工艺与微系统集成等行业与技术领域方向；</w:t>
      </w:r>
    </w:p>
    <w:p w14:paraId="35C1B98C">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4.计算机技术</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计算机系统结构、计算机软件与理论、网络与信息安全、数据科学与大数据技术、人工智能、智能无人系统</w:t>
      </w:r>
      <w:r>
        <w:rPr>
          <w:rFonts w:hint="eastAsia" w:ascii="仿宋_GB2312" w:hAnsi="仿宋_GB2312" w:eastAsia="仿宋_GB2312" w:cs="仿宋_GB2312"/>
          <w:b w:val="0"/>
          <w:i w:val="0"/>
          <w:strike w:val="0"/>
          <w:color w:val="auto"/>
          <w:spacing w:val="0"/>
          <w:sz w:val="28"/>
          <w:highlight w:val="none"/>
          <w:u w:val="none"/>
          <w:lang w:eastAsia="zh-CN"/>
        </w:rPr>
        <w:t>、</w:t>
      </w:r>
      <w:r>
        <w:rPr>
          <w:rFonts w:hint="eastAsia" w:ascii="Times New Roman" w:hAnsi="Times New Roman" w:eastAsia="仿宋_GB2312" w:cs="Times New Roman"/>
          <w:color w:val="auto"/>
          <w:sz w:val="28"/>
          <w:szCs w:val="28"/>
          <w:highlight w:val="none"/>
          <w:lang w:val="en-US" w:eastAsia="zh-CN"/>
        </w:rPr>
        <w:t>互联网信息服务、数字媒体、工业互联网、物联网</w:t>
      </w:r>
      <w:r>
        <w:rPr>
          <w:rFonts w:hint="default" w:ascii="Times New Roman" w:hAnsi="Times New Roman" w:eastAsia="仿宋_GB2312" w:cs="Times New Roman"/>
          <w:color w:val="auto"/>
          <w:sz w:val="28"/>
          <w:szCs w:val="28"/>
          <w:highlight w:val="none"/>
          <w:lang w:eastAsia="zh-CN"/>
        </w:rPr>
        <w:t>等行业和技术领域方向；</w:t>
      </w:r>
    </w:p>
    <w:p w14:paraId="358C197D">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5.软件工程：</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软件工程理论与方法、软件工程技术、软件服务工程、软件可靠性、领域软件</w:t>
      </w:r>
      <w:r>
        <w:rPr>
          <w:rFonts w:hint="default" w:ascii="Times New Roman" w:hAnsi="Times New Roman" w:eastAsia="仿宋_GB2312" w:cs="Times New Roman"/>
          <w:color w:val="auto"/>
          <w:sz w:val="28"/>
          <w:szCs w:val="28"/>
          <w:highlight w:val="none"/>
          <w:lang w:eastAsia="zh-CN"/>
        </w:rPr>
        <w:t>等行业和技术领域方向；</w:t>
      </w:r>
    </w:p>
    <w:p w14:paraId="193B9CB4">
      <w:pPr>
        <w:spacing w:line="540" w:lineRule="atLeast"/>
        <w:ind w:firstLine="562" w:firstLineChars="200"/>
        <w:rPr>
          <w:rFonts w:hint="default" w:ascii="Times New Roman" w:hAnsi="Times New Roman" w:eastAsia="仿宋_GB2312" w:cs="Times New Roman"/>
          <w:color w:val="auto"/>
          <w:sz w:val="28"/>
          <w:szCs w:val="28"/>
          <w:shd w:val="clear" w:color="auto" w:fill="auto"/>
          <w:lang w:eastAsia="zh-CN"/>
        </w:rPr>
      </w:pPr>
      <w:r>
        <w:rPr>
          <w:rFonts w:hint="default" w:ascii="Times New Roman" w:hAnsi="Times New Roman" w:eastAsia="仿宋_GB2312" w:cs="Times New Roman"/>
          <w:b/>
          <w:bCs/>
          <w:color w:val="auto"/>
          <w:sz w:val="28"/>
          <w:szCs w:val="28"/>
          <w:highlight w:val="none"/>
          <w:lang w:eastAsia="zh-CN"/>
        </w:rPr>
        <w:t>6.控制工程：</w:t>
      </w:r>
      <w:r>
        <w:rPr>
          <w:rFonts w:hint="default" w:ascii="Times New Roman" w:hAnsi="Times New Roman" w:eastAsia="仿宋_GB2312" w:cs="Times New Roman"/>
          <w:color w:val="auto"/>
          <w:sz w:val="28"/>
          <w:szCs w:val="28"/>
          <w:highlight w:val="none"/>
          <w:lang w:eastAsia="zh-CN"/>
        </w:rPr>
        <w:t>主要面向</w:t>
      </w:r>
      <w:r>
        <w:rPr>
          <w:rFonts w:ascii="仿宋" w:hAnsi="仿宋" w:eastAsia="仿宋" w:cs="仿宋"/>
          <w:i w:val="0"/>
          <w:strike w:val="0"/>
          <w:color w:val="auto"/>
          <w:sz w:val="28"/>
          <w:highlight w:val="none"/>
          <w:u w:val="none"/>
        </w:rPr>
        <w:t>智能控制理论与工程</w:t>
      </w:r>
      <w:r>
        <w:rPr>
          <w:rFonts w:hint="default" w:ascii="Times New Roman" w:hAnsi="Times New Roman" w:eastAsia="仿宋_GB2312" w:cs="Times New Roman"/>
          <w:color w:val="auto"/>
          <w:sz w:val="28"/>
          <w:szCs w:val="28"/>
          <w:highlight w:val="none"/>
          <w:lang w:eastAsia="zh-CN"/>
        </w:rPr>
        <w:t>技术方向，</w:t>
      </w:r>
      <w:r>
        <w:rPr>
          <w:rFonts w:ascii="仿宋" w:hAnsi="仿宋" w:eastAsia="仿宋" w:cs="仿宋"/>
          <w:i w:val="0"/>
          <w:strike w:val="0"/>
          <w:color w:val="auto"/>
          <w:sz w:val="28"/>
          <w:highlight w:val="none"/>
          <w:u w:val="none"/>
        </w:rPr>
        <w:t>研究方向包括低空飞行控制、智能网联交通、特种机器人、机器学习与模式识别、智</w:t>
      </w:r>
      <w:r>
        <w:rPr>
          <w:rFonts w:ascii="仿宋" w:hAnsi="仿宋" w:eastAsia="仿宋" w:cs="仿宋"/>
          <w:i w:val="0"/>
          <w:strike w:val="0"/>
          <w:color w:val="auto"/>
          <w:sz w:val="28"/>
          <w:u w:val="none"/>
          <w:shd w:val="clear" w:color="auto" w:fill="auto"/>
        </w:rPr>
        <w:t>能感知与网络技术</w:t>
      </w:r>
      <w:r>
        <w:rPr>
          <w:rFonts w:hint="default" w:ascii="Times New Roman" w:hAnsi="Times New Roman" w:eastAsia="仿宋_GB2312" w:cs="Times New Roman"/>
          <w:color w:val="auto"/>
          <w:sz w:val="28"/>
          <w:szCs w:val="28"/>
          <w:shd w:val="clear" w:color="auto" w:fill="auto"/>
          <w:lang w:eastAsia="zh-CN"/>
        </w:rPr>
        <w:t>等行业和技术领域方向</w:t>
      </w:r>
      <w:r>
        <w:rPr>
          <w:rFonts w:ascii="仿宋" w:hAnsi="仿宋" w:eastAsia="仿宋" w:cs="仿宋"/>
          <w:i w:val="0"/>
          <w:strike w:val="0"/>
          <w:color w:val="auto"/>
          <w:sz w:val="28"/>
          <w:u w:val="none"/>
          <w:shd w:val="clear" w:color="auto" w:fill="auto"/>
        </w:rPr>
        <w:t>。</w:t>
      </w:r>
    </w:p>
    <w:p w14:paraId="15C5C2B4">
      <w:pPr>
        <w:spacing w:line="540" w:lineRule="atLeast"/>
        <w:ind w:firstLine="562" w:firstLineChars="200"/>
        <w:rPr>
          <w:rFonts w:hint="default" w:ascii="Times New Roman" w:hAnsi="Times New Roman" w:eastAsia="仿宋_GB2312" w:cs="Times New Roman"/>
          <w:color w:val="auto"/>
          <w:sz w:val="28"/>
          <w:szCs w:val="28"/>
          <w:shd w:val="clear" w:color="auto" w:fill="FFFF00"/>
          <w:lang w:eastAsia="zh-CN"/>
        </w:rPr>
      </w:pPr>
      <w:r>
        <w:rPr>
          <w:rFonts w:hint="default" w:ascii="Times New Roman" w:hAnsi="Times New Roman" w:eastAsia="仿宋_GB2312" w:cs="Times New Roman"/>
          <w:b/>
          <w:bCs/>
          <w:color w:val="auto"/>
          <w:sz w:val="28"/>
          <w:szCs w:val="28"/>
          <w:shd w:val="clear" w:color="auto" w:fill="auto"/>
          <w:lang w:val="en-US" w:eastAsia="zh-CN"/>
        </w:rPr>
        <w:t>7</w:t>
      </w:r>
      <w:r>
        <w:rPr>
          <w:rFonts w:hint="default" w:ascii="Times New Roman" w:hAnsi="Times New Roman" w:eastAsia="仿宋_GB2312" w:cs="Times New Roman"/>
          <w:b/>
          <w:bCs/>
          <w:color w:val="auto"/>
          <w:sz w:val="28"/>
          <w:szCs w:val="28"/>
          <w:shd w:val="clear" w:color="auto" w:fill="auto"/>
          <w:lang w:eastAsia="zh-CN"/>
        </w:rPr>
        <w:t>.光电信息工程：</w:t>
      </w:r>
      <w:r>
        <w:rPr>
          <w:rFonts w:ascii="仿宋" w:hAnsi="仿宋" w:eastAsia="仿宋" w:cs="仿宋"/>
          <w:i w:val="0"/>
          <w:strike w:val="0"/>
          <w:color w:val="auto"/>
          <w:sz w:val="28"/>
          <w:u w:val="none"/>
          <w:shd w:val="clear" w:color="auto" w:fill="auto"/>
        </w:rPr>
        <w:t>主要面向</w:t>
      </w:r>
      <w:r>
        <w:rPr>
          <w:rFonts w:ascii="仿宋" w:hAnsi="仿宋" w:eastAsia="仿宋" w:cs="仿宋"/>
          <w:i w:val="0"/>
          <w:strike w:val="0"/>
          <w:color w:val="auto"/>
          <w:sz w:val="28"/>
          <w:highlight w:val="none"/>
          <w:u w:val="none"/>
        </w:rPr>
        <w:t>光电信息理论与方法、光电子技术、光通讯技术、光电信号处理、光电测量与控制、信息电子技术等领域方向；</w:t>
      </w:r>
    </w:p>
    <w:p w14:paraId="79FB5C94">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8.</w:t>
      </w:r>
      <w:r>
        <w:rPr>
          <w:rFonts w:hint="default" w:ascii="Times New Roman" w:hAnsi="Times New Roman" w:eastAsia="仿宋_GB2312" w:cs="Times New Roman"/>
          <w:b/>
          <w:bCs/>
          <w:color w:val="auto"/>
          <w:sz w:val="28"/>
          <w:szCs w:val="28"/>
          <w:highlight w:val="none"/>
          <w:lang w:eastAsia="zh-CN"/>
        </w:rPr>
        <w:t>生物医学工程：</w:t>
      </w:r>
      <w:r>
        <w:rPr>
          <w:rFonts w:hint="default" w:ascii="Times New Roman" w:hAnsi="Times New Roman" w:eastAsia="仿宋_GB2312" w:cs="Times New Roman"/>
          <w:color w:val="auto"/>
          <w:sz w:val="28"/>
          <w:szCs w:val="28"/>
          <w:highlight w:val="none"/>
          <w:lang w:eastAsia="zh-CN"/>
        </w:rPr>
        <w:t>主要面</w:t>
      </w:r>
      <w:r>
        <w:rPr>
          <w:rFonts w:ascii="仿宋_GB2312" w:hAnsi="仿宋_GB2312" w:eastAsia="仿宋_GB2312" w:cs="仿宋_GB2312"/>
          <w:b w:val="0"/>
          <w:i w:val="0"/>
          <w:strike w:val="0"/>
          <w:color w:val="auto"/>
          <w:spacing w:val="0"/>
          <w:sz w:val="28"/>
          <w:highlight w:val="none"/>
          <w:u w:val="none"/>
        </w:rPr>
        <w:t>向智能康复工程、健康信息智能计算、精准医疗器械智造、生物医学传感检测、现场快速检测技术、器件与装置等行业与技术领</w:t>
      </w:r>
      <w:r>
        <w:rPr>
          <w:rFonts w:hint="default" w:ascii="Times New Roman" w:hAnsi="Times New Roman" w:eastAsia="仿宋_GB2312" w:cs="Times New Roman"/>
          <w:color w:val="auto"/>
          <w:sz w:val="28"/>
          <w:szCs w:val="28"/>
          <w:highlight w:val="none"/>
          <w:lang w:eastAsia="zh-CN"/>
        </w:rPr>
        <w:t>域方向；</w:t>
      </w:r>
    </w:p>
    <w:p w14:paraId="4634DE82">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strike/>
          <w:dstrike w:val="0"/>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9.</w:t>
      </w:r>
      <w:r>
        <w:rPr>
          <w:rFonts w:hint="default" w:ascii="Times New Roman" w:hAnsi="Times New Roman" w:eastAsia="仿宋_GB2312" w:cs="Times New Roman"/>
          <w:b/>
          <w:bCs/>
          <w:color w:val="auto"/>
          <w:sz w:val="28"/>
          <w:szCs w:val="28"/>
          <w:highlight w:val="none"/>
          <w:lang w:eastAsia="zh-CN"/>
        </w:rPr>
        <w:t>人工智能</w:t>
      </w:r>
      <w:r>
        <w:rPr>
          <w:rFonts w:hint="default" w:ascii="Times New Roman" w:hAnsi="Times New Roman" w:eastAsia="仿宋_GB2312" w:cs="Times New Roman"/>
          <w:b/>
          <w:bCs/>
          <w:color w:val="auto"/>
          <w:sz w:val="28"/>
          <w:szCs w:val="28"/>
          <w:highlight w:val="none"/>
          <w:lang w:val="en-US" w:eastAsia="zh-CN"/>
        </w:rPr>
        <w:t>：</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群体智能、自主智能、混合增强智能、量子智能、机器人、无人驾驶、智能信息处理、机器学习、深度学习、数据挖掘、模式识别、计算机视觉、自然语言处理、语音识别、物联网、AI芯片</w:t>
      </w:r>
      <w:r>
        <w:rPr>
          <w:rFonts w:hint="default" w:ascii="Times New Roman" w:hAnsi="Times New Roman" w:eastAsia="仿宋_GB2312" w:cs="Times New Roman"/>
          <w:color w:val="auto"/>
          <w:sz w:val="28"/>
          <w:szCs w:val="28"/>
          <w:highlight w:val="none"/>
          <w:lang w:eastAsia="zh-CN"/>
        </w:rPr>
        <w:t>等行业与技术领域方向；</w:t>
      </w:r>
    </w:p>
    <w:p w14:paraId="17D59D50">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10.</w:t>
      </w:r>
      <w:r>
        <w:rPr>
          <w:rFonts w:hint="default" w:ascii="Times New Roman" w:hAnsi="Times New Roman" w:eastAsia="仿宋_GB2312" w:cs="Times New Roman"/>
          <w:b/>
          <w:bCs/>
          <w:color w:val="auto"/>
          <w:sz w:val="28"/>
          <w:szCs w:val="28"/>
          <w:highlight w:val="none"/>
          <w:lang w:eastAsia="zh-CN"/>
        </w:rPr>
        <w:t>网络与信息安全：</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网络空间安全基础、密码学及应用、网络与系统安全、信息内容安全、应用与数据安全及新兴信息技术安全</w:t>
      </w:r>
      <w:r>
        <w:rPr>
          <w:rFonts w:hint="default" w:ascii="Times New Roman" w:hAnsi="Times New Roman" w:eastAsia="仿宋_GB2312" w:cs="Times New Roman"/>
          <w:color w:val="auto"/>
          <w:sz w:val="28"/>
          <w:szCs w:val="28"/>
          <w:highlight w:val="none"/>
          <w:lang w:eastAsia="zh-CN"/>
        </w:rPr>
        <w:t>等行业与技术领域方向。</w:t>
      </w:r>
    </w:p>
    <w:p w14:paraId="768D4D67">
      <w:pPr>
        <w:spacing w:line="540" w:lineRule="atLeast"/>
        <w:ind w:firstLine="560" w:firstLineChars="200"/>
        <w:rPr>
          <w:rFonts w:hint="default" w:ascii="Times New Roman" w:hAnsi="Times New Roman" w:eastAsia="仿宋_GB2312" w:cs="Times New Roman"/>
          <w:color w:val="auto"/>
          <w:sz w:val="28"/>
          <w:szCs w:val="28"/>
          <w:highlight w:val="none"/>
          <w:lang w:eastAsia="zh-CN"/>
        </w:rPr>
      </w:pPr>
    </w:p>
    <w:p w14:paraId="243AB70F">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培养方式</w:t>
      </w:r>
    </w:p>
    <w:p w14:paraId="3461E42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本专业按照</w:t>
      </w:r>
      <w:r>
        <w:rPr>
          <w:rFonts w:hint="eastAsia" w:ascii="Times New Roman" w:hAnsi="Times New Roman" w:eastAsia="仿宋_GB2312" w:cs="Times New Roman"/>
          <w:color w:val="auto"/>
          <w:sz w:val="28"/>
          <w:szCs w:val="28"/>
          <w:highlight w:val="none"/>
          <w:lang w:val="en-US" w:eastAsia="zh-CN"/>
        </w:rPr>
        <w:t>非</w:t>
      </w:r>
      <w:r>
        <w:rPr>
          <w:rFonts w:hint="default" w:ascii="Times New Roman" w:hAnsi="Times New Roman" w:eastAsia="仿宋_GB2312" w:cs="Times New Roman"/>
          <w:color w:val="auto"/>
          <w:sz w:val="28"/>
          <w:szCs w:val="28"/>
          <w:highlight w:val="none"/>
        </w:rPr>
        <w:t>全日制培养，执行中山大学</w:t>
      </w:r>
      <w:r>
        <w:rPr>
          <w:rFonts w:hint="eastAsia" w:ascii="Times New Roman" w:hAnsi="Times New Roman" w:eastAsia="仿宋_GB2312" w:cs="Times New Roman"/>
          <w:color w:val="auto"/>
          <w:sz w:val="28"/>
          <w:szCs w:val="28"/>
          <w:highlight w:val="none"/>
          <w:lang w:val="en-US" w:eastAsia="zh-CN"/>
        </w:rPr>
        <w:t>非</w:t>
      </w:r>
      <w:r>
        <w:rPr>
          <w:rFonts w:hint="default" w:ascii="Times New Roman" w:hAnsi="Times New Roman" w:eastAsia="仿宋_GB2312" w:cs="Times New Roman"/>
          <w:color w:val="auto"/>
          <w:sz w:val="28"/>
          <w:szCs w:val="28"/>
          <w:highlight w:val="none"/>
        </w:rPr>
        <w:t>全日制硕士研究生培养相关管理规定，采用课程学习、实践教学和学位论文相结合的培养方式。专业学位硕士研究生的培养工作采取导师负责制，学生培养计划由导师负责；采用校企共建实践课程进行专业技能训练，不少于半年的实践教学。要求学生按规定完成课程修读，参加学术交流和社会实践活动，在导师指导下完成硕士学位论文，学位论文结合工程实际或具有明确的工程技术背景。</w:t>
      </w:r>
    </w:p>
    <w:p w14:paraId="42BB7F09">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09F2EEFF">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课程设置与学分要求</w:t>
      </w:r>
    </w:p>
    <w:p w14:paraId="4588DA18">
      <w:pPr>
        <w:spacing w:line="500" w:lineRule="exac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本专业硕士研究生在学位论文答辩之前修读总学分不少于32学分，必修课2</w:t>
      </w:r>
      <w:r>
        <w:rPr>
          <w:rFonts w:hint="default" w:ascii="Times New Roman" w:hAnsi="Times New Roman" w:eastAsia="仿宋_GB2312" w:cs="Times New Roman"/>
          <w:color w:val="auto"/>
          <w:sz w:val="28"/>
          <w:szCs w:val="28"/>
          <w:highlight w:val="none"/>
          <w:lang w:val="en-US" w:eastAsia="zh-CN"/>
        </w:rPr>
        <w:t>4</w:t>
      </w:r>
      <w:r>
        <w:rPr>
          <w:rFonts w:hint="default" w:ascii="Times New Roman" w:hAnsi="Times New Roman" w:eastAsia="仿宋_GB2312" w:cs="Times New Roman"/>
          <w:color w:val="auto"/>
          <w:sz w:val="28"/>
          <w:szCs w:val="28"/>
          <w:highlight w:val="none"/>
        </w:rPr>
        <w:t>学分（其中公共必修课5分</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专业必修课19学分，含专业实践4学分</w:t>
      </w:r>
      <w:r>
        <w:rPr>
          <w:rFonts w:hint="default" w:ascii="Times New Roman" w:hAnsi="Times New Roman" w:eastAsia="仿宋_GB2312" w:cs="Times New Roman"/>
          <w:color w:val="auto"/>
          <w:sz w:val="28"/>
          <w:szCs w:val="28"/>
          <w:highlight w:val="none"/>
        </w:rPr>
        <w:t>）。学生按照培养单位要求和研究领域方向选择对应的模块进行课程修读</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选修课可以跨模块修读。</w:t>
      </w:r>
    </w:p>
    <w:p w14:paraId="538EEB4D">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课程设置如下表：</w:t>
      </w:r>
    </w:p>
    <w:p w14:paraId="7E086F14">
      <w:pPr>
        <w:adjustRightInd w:val="0"/>
        <w:snapToGrid w:val="0"/>
        <w:spacing w:line="540" w:lineRule="atLeast"/>
        <w:ind w:firstLine="482" w:firstLineChars="200"/>
        <w:jc w:val="left"/>
        <w:rPr>
          <w:rFonts w:hint="default" w:ascii="Times New Roman" w:hAnsi="Times New Roman" w:eastAsia="仿宋_GB2312" w:cs="Times New Roman"/>
          <w:color w:val="auto"/>
          <w:sz w:val="28"/>
          <w:szCs w:val="28"/>
          <w:highlight w:val="none"/>
        </w:rPr>
      </w:pPr>
      <w:r>
        <w:rPr>
          <w:rFonts w:hint="eastAsia" w:eastAsia="仿宋_GB2312"/>
          <w:b/>
          <w:bCs/>
          <w:color w:val="000000" w:themeColor="text1"/>
          <w:sz w:val="24"/>
          <w:szCs w:val="24"/>
          <w:highlight w:val="none"/>
          <w:lang w:val="en-US" w:eastAsia="zh-CN"/>
          <w14:textFill>
            <w14:solidFill>
              <w14:schemeClr w14:val="tx1"/>
            </w14:solidFill>
          </w14:textFill>
        </w:rPr>
        <w:t>（注：电子信息硕士培养方案由电子与信息工程学院、计算机学院、电子与通信工程学院等十三学院共同制定，课程设置涵盖十三个学院的课程体系。此发布版本仅包含面向我院学生的课程。如需了解整个学位点的完整课程设置，可前往我院研究生教务办公室查阅。）</w:t>
      </w:r>
    </w:p>
    <w:tbl>
      <w:tblPr>
        <w:tblStyle w:val="12"/>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600"/>
        <w:gridCol w:w="1342"/>
        <w:gridCol w:w="4021"/>
        <w:gridCol w:w="537"/>
        <w:gridCol w:w="516"/>
        <w:gridCol w:w="1750"/>
        <w:gridCol w:w="852"/>
      </w:tblGrid>
      <w:tr w14:paraId="3EC8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97" w:type="dxa"/>
            <w:tcBorders>
              <w:top w:val="single" w:color="auto" w:sz="4" w:space="0"/>
              <w:left w:val="single" w:color="auto" w:sz="4" w:space="0"/>
              <w:right w:val="single" w:color="auto" w:sz="4" w:space="0"/>
            </w:tcBorders>
            <w:vAlign w:val="center"/>
          </w:tcPr>
          <w:p w14:paraId="6B9BD926">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课程属性</w:t>
            </w:r>
          </w:p>
        </w:tc>
        <w:tc>
          <w:tcPr>
            <w:tcW w:w="600" w:type="dxa"/>
            <w:tcBorders>
              <w:top w:val="single" w:color="auto" w:sz="4" w:space="0"/>
              <w:left w:val="single" w:color="auto" w:sz="4" w:space="0"/>
              <w:right w:val="single" w:color="auto" w:sz="4" w:space="0"/>
            </w:tcBorders>
            <w:vAlign w:val="center"/>
          </w:tcPr>
          <w:p w14:paraId="749BE358">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课程类别</w:t>
            </w:r>
          </w:p>
        </w:tc>
        <w:tc>
          <w:tcPr>
            <w:tcW w:w="1342" w:type="dxa"/>
            <w:tcBorders>
              <w:top w:val="single" w:color="auto" w:sz="4" w:space="0"/>
              <w:left w:val="single" w:color="auto" w:sz="4" w:space="0"/>
              <w:bottom w:val="single" w:color="auto" w:sz="4" w:space="0"/>
              <w:right w:val="single" w:color="auto" w:sz="4" w:space="0"/>
            </w:tcBorders>
            <w:vAlign w:val="center"/>
          </w:tcPr>
          <w:p w14:paraId="6A0881DA">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课程编码</w:t>
            </w:r>
          </w:p>
        </w:tc>
        <w:tc>
          <w:tcPr>
            <w:tcW w:w="4021" w:type="dxa"/>
            <w:tcBorders>
              <w:top w:val="single" w:color="auto" w:sz="4" w:space="0"/>
              <w:left w:val="single" w:color="auto" w:sz="4" w:space="0"/>
              <w:bottom w:val="single" w:color="auto" w:sz="4" w:space="0"/>
              <w:right w:val="single" w:color="auto" w:sz="4" w:space="0"/>
            </w:tcBorders>
            <w:vAlign w:val="center"/>
          </w:tcPr>
          <w:p w14:paraId="2BF791FC">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课程名称/英文名称</w:t>
            </w:r>
          </w:p>
        </w:tc>
        <w:tc>
          <w:tcPr>
            <w:tcW w:w="537" w:type="dxa"/>
            <w:tcBorders>
              <w:top w:val="single" w:color="auto" w:sz="4" w:space="0"/>
              <w:left w:val="single" w:color="auto" w:sz="4" w:space="0"/>
              <w:bottom w:val="single" w:color="auto" w:sz="4" w:space="0"/>
              <w:right w:val="single" w:color="auto" w:sz="4" w:space="0"/>
            </w:tcBorders>
            <w:vAlign w:val="center"/>
          </w:tcPr>
          <w:p w14:paraId="74DB415B">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学时</w:t>
            </w:r>
          </w:p>
        </w:tc>
        <w:tc>
          <w:tcPr>
            <w:tcW w:w="516" w:type="dxa"/>
            <w:tcBorders>
              <w:top w:val="single" w:color="auto" w:sz="4" w:space="0"/>
              <w:left w:val="single" w:color="auto" w:sz="4" w:space="0"/>
              <w:bottom w:val="single" w:color="auto" w:sz="4" w:space="0"/>
              <w:right w:val="single" w:color="auto" w:sz="4" w:space="0"/>
            </w:tcBorders>
            <w:vAlign w:val="center"/>
          </w:tcPr>
          <w:p w14:paraId="603B86EE">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学分</w:t>
            </w:r>
          </w:p>
        </w:tc>
        <w:tc>
          <w:tcPr>
            <w:tcW w:w="1750" w:type="dxa"/>
            <w:tcBorders>
              <w:top w:val="single" w:color="auto" w:sz="4" w:space="0"/>
              <w:left w:val="single" w:color="auto" w:sz="4" w:space="0"/>
              <w:bottom w:val="single" w:color="auto" w:sz="4" w:space="0"/>
              <w:right w:val="single" w:color="auto" w:sz="4" w:space="0"/>
            </w:tcBorders>
            <w:vAlign w:val="center"/>
          </w:tcPr>
          <w:p w14:paraId="2ED9B2E6">
            <w:pPr>
              <w:spacing w:line="288" w:lineRule="auto"/>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课程负责人</w:t>
            </w:r>
          </w:p>
        </w:tc>
        <w:tc>
          <w:tcPr>
            <w:tcW w:w="852" w:type="dxa"/>
            <w:tcBorders>
              <w:top w:val="single" w:color="auto" w:sz="4" w:space="0"/>
              <w:left w:val="single" w:color="auto" w:sz="4" w:space="0"/>
              <w:bottom w:val="single" w:color="auto" w:sz="4" w:space="0"/>
              <w:right w:val="single" w:color="auto" w:sz="4" w:space="0"/>
            </w:tcBorders>
            <w:vAlign w:val="center"/>
          </w:tcPr>
          <w:p w14:paraId="37579908">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备注</w:t>
            </w:r>
          </w:p>
        </w:tc>
      </w:tr>
      <w:tr w14:paraId="0733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97" w:type="dxa"/>
            <w:vMerge w:val="restart"/>
            <w:tcBorders>
              <w:left w:val="single" w:color="auto" w:sz="4" w:space="0"/>
              <w:right w:val="single" w:color="auto" w:sz="4" w:space="0"/>
            </w:tcBorders>
            <w:textDirection w:val="tbRlV"/>
            <w:vAlign w:val="center"/>
          </w:tcPr>
          <w:p w14:paraId="03E983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必修课</w:t>
            </w:r>
          </w:p>
        </w:tc>
        <w:tc>
          <w:tcPr>
            <w:tcW w:w="600" w:type="dxa"/>
            <w:vMerge w:val="restart"/>
            <w:tcBorders>
              <w:left w:val="single" w:color="auto" w:sz="4" w:space="0"/>
              <w:right w:val="single" w:color="auto" w:sz="4" w:space="0"/>
            </w:tcBorders>
            <w:textDirection w:val="tbRlV"/>
            <w:vAlign w:val="center"/>
          </w:tcPr>
          <w:p w14:paraId="20045A8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公共课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（5学分）</w:t>
            </w:r>
          </w:p>
        </w:tc>
        <w:tc>
          <w:tcPr>
            <w:tcW w:w="1342" w:type="dxa"/>
            <w:tcBorders>
              <w:top w:val="single" w:color="auto" w:sz="4" w:space="0"/>
              <w:left w:val="single" w:color="auto" w:sz="4" w:space="0"/>
              <w:bottom w:val="single" w:color="auto" w:sz="4" w:space="0"/>
              <w:right w:val="single" w:color="auto" w:sz="4" w:space="0"/>
            </w:tcBorders>
            <w:vAlign w:val="center"/>
          </w:tcPr>
          <w:p w14:paraId="6984A7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DCS6002</w:t>
            </w:r>
          </w:p>
        </w:tc>
        <w:tc>
          <w:tcPr>
            <w:tcW w:w="4021" w:type="dxa"/>
            <w:tcBorders>
              <w:top w:val="single" w:color="auto" w:sz="4" w:space="0"/>
              <w:left w:val="single" w:color="auto" w:sz="4" w:space="0"/>
              <w:bottom w:val="single" w:color="auto" w:sz="4" w:space="0"/>
              <w:right w:val="single" w:color="auto" w:sz="4" w:space="0"/>
            </w:tcBorders>
            <w:vAlign w:val="center"/>
          </w:tcPr>
          <w:p w14:paraId="4D2B52A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中国式现代化的理论与实践</w:t>
            </w:r>
          </w:p>
        </w:tc>
        <w:tc>
          <w:tcPr>
            <w:tcW w:w="537" w:type="dxa"/>
            <w:tcBorders>
              <w:top w:val="single" w:color="auto" w:sz="4" w:space="0"/>
              <w:left w:val="single" w:color="auto" w:sz="4" w:space="0"/>
              <w:bottom w:val="single" w:color="auto" w:sz="4" w:space="0"/>
              <w:right w:val="single" w:color="auto" w:sz="4" w:space="0"/>
            </w:tcBorders>
            <w:vAlign w:val="center"/>
          </w:tcPr>
          <w:p w14:paraId="6554765F">
            <w:pPr>
              <w:pStyle w:val="9"/>
              <w:keepNext w:val="0"/>
              <w:keepLines w:val="0"/>
              <w:widowControl/>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仿宋" w:hAnsi="仿宋" w:eastAsia="仿宋" w:cs="仿宋"/>
                <w:b w:val="0"/>
                <w:bCs w:val="0"/>
                <w:i w:val="0"/>
                <w:iCs w:val="0"/>
                <w:color w:val="000000"/>
                <w:spacing w:val="0"/>
                <w:w w:val="100"/>
                <w:sz w:val="18"/>
                <w:szCs w:val="18"/>
                <w:vertAlign w:val="baseline"/>
              </w:rPr>
              <w:t>36</w:t>
            </w:r>
          </w:p>
        </w:tc>
        <w:tc>
          <w:tcPr>
            <w:tcW w:w="516" w:type="dxa"/>
            <w:tcBorders>
              <w:top w:val="single" w:color="auto" w:sz="4" w:space="0"/>
              <w:left w:val="single" w:color="auto" w:sz="4" w:space="0"/>
              <w:bottom w:val="single" w:color="auto" w:sz="4" w:space="0"/>
              <w:right w:val="single" w:color="auto" w:sz="4" w:space="0"/>
            </w:tcBorders>
            <w:vAlign w:val="center"/>
          </w:tcPr>
          <w:p w14:paraId="42AED40A">
            <w:pPr>
              <w:pStyle w:val="9"/>
              <w:keepNext w:val="0"/>
              <w:keepLines w:val="0"/>
              <w:widowControl/>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仿宋" w:hAnsi="仿宋" w:eastAsia="仿宋" w:cs="仿宋"/>
                <w:b w:val="0"/>
                <w:bCs w:val="0"/>
                <w:i w:val="0"/>
                <w:iCs w:val="0"/>
                <w:color w:val="000000"/>
                <w:spacing w:val="0"/>
                <w:w w:val="100"/>
                <w:sz w:val="18"/>
                <w:szCs w:val="18"/>
                <w:vertAlign w:val="baseline"/>
              </w:rPr>
              <w:t>2</w:t>
            </w:r>
          </w:p>
        </w:tc>
        <w:tc>
          <w:tcPr>
            <w:tcW w:w="1750" w:type="dxa"/>
            <w:vMerge w:val="restart"/>
            <w:tcBorders>
              <w:top w:val="single" w:color="auto" w:sz="4" w:space="0"/>
              <w:left w:val="single" w:color="auto" w:sz="4" w:space="0"/>
              <w:right w:val="single" w:color="auto" w:sz="4" w:space="0"/>
            </w:tcBorders>
            <w:vAlign w:val="center"/>
          </w:tcPr>
          <w:p w14:paraId="4E33FF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852" w:type="dxa"/>
            <w:tcBorders>
              <w:top w:val="single" w:color="auto" w:sz="4" w:space="0"/>
              <w:left w:val="single" w:color="auto" w:sz="4" w:space="0"/>
              <w:bottom w:val="single" w:color="auto" w:sz="4" w:space="0"/>
              <w:right w:val="single" w:color="auto" w:sz="4" w:space="0"/>
            </w:tcBorders>
            <w:vAlign w:val="center"/>
          </w:tcPr>
          <w:p w14:paraId="7154998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秋</w:t>
            </w:r>
          </w:p>
        </w:tc>
      </w:tr>
      <w:tr w14:paraId="152C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397" w:type="dxa"/>
            <w:vMerge w:val="continue"/>
            <w:tcBorders>
              <w:left w:val="single" w:color="auto" w:sz="4" w:space="0"/>
              <w:right w:val="single" w:color="auto" w:sz="4" w:space="0"/>
            </w:tcBorders>
            <w:textDirection w:val="tbRlV"/>
            <w:vAlign w:val="center"/>
          </w:tcPr>
          <w:p w14:paraId="7AED283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vAlign w:val="center"/>
          </w:tcPr>
          <w:p w14:paraId="4FDB180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bottom"/>
          </w:tcPr>
          <w:p w14:paraId="3B42C0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DCS6001</w:t>
            </w:r>
          </w:p>
        </w:tc>
        <w:tc>
          <w:tcPr>
            <w:tcW w:w="4021" w:type="dxa"/>
            <w:tcBorders>
              <w:top w:val="single" w:color="auto" w:sz="4" w:space="0"/>
              <w:left w:val="single" w:color="auto" w:sz="4" w:space="0"/>
              <w:bottom w:val="single" w:color="auto" w:sz="4" w:space="0"/>
              <w:right w:val="single" w:color="auto" w:sz="4" w:space="0"/>
            </w:tcBorders>
            <w:vAlign w:val="center"/>
          </w:tcPr>
          <w:p w14:paraId="50C8608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马克思主义与当代科技</w:t>
            </w:r>
          </w:p>
        </w:tc>
        <w:tc>
          <w:tcPr>
            <w:tcW w:w="537" w:type="dxa"/>
            <w:tcBorders>
              <w:top w:val="single" w:color="auto" w:sz="4" w:space="0"/>
              <w:left w:val="single" w:color="auto" w:sz="4" w:space="0"/>
              <w:bottom w:val="single" w:color="auto" w:sz="4" w:space="0"/>
              <w:right w:val="single" w:color="auto" w:sz="4" w:space="0"/>
            </w:tcBorders>
            <w:vAlign w:val="center"/>
          </w:tcPr>
          <w:p w14:paraId="63D945D0">
            <w:pPr>
              <w:pStyle w:val="9"/>
              <w:keepNext w:val="0"/>
              <w:keepLines w:val="0"/>
              <w:widowControl/>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仿宋" w:hAnsi="仿宋" w:eastAsia="仿宋" w:cs="仿宋"/>
                <w:b w:val="0"/>
                <w:bCs w:val="0"/>
                <w:i w:val="0"/>
                <w:iCs w:val="0"/>
                <w:color w:val="000000"/>
                <w:spacing w:val="0"/>
                <w:w w:val="100"/>
                <w:sz w:val="18"/>
                <w:szCs w:val="18"/>
                <w:vertAlign w:val="baseline"/>
              </w:rPr>
              <w:t>18</w:t>
            </w:r>
          </w:p>
        </w:tc>
        <w:tc>
          <w:tcPr>
            <w:tcW w:w="516" w:type="dxa"/>
            <w:tcBorders>
              <w:top w:val="single" w:color="auto" w:sz="4" w:space="0"/>
              <w:left w:val="single" w:color="auto" w:sz="4" w:space="0"/>
              <w:bottom w:val="single" w:color="auto" w:sz="4" w:space="0"/>
              <w:right w:val="single" w:color="auto" w:sz="4" w:space="0"/>
            </w:tcBorders>
            <w:vAlign w:val="center"/>
          </w:tcPr>
          <w:p w14:paraId="25238F54">
            <w:pPr>
              <w:pStyle w:val="9"/>
              <w:keepNext w:val="0"/>
              <w:keepLines w:val="0"/>
              <w:widowControl/>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仿宋" w:hAnsi="仿宋" w:eastAsia="仿宋" w:cs="仿宋"/>
                <w:b w:val="0"/>
                <w:bCs w:val="0"/>
                <w:i w:val="0"/>
                <w:iCs w:val="0"/>
                <w:color w:val="000000"/>
                <w:spacing w:val="0"/>
                <w:w w:val="100"/>
                <w:sz w:val="18"/>
                <w:szCs w:val="18"/>
                <w:vertAlign w:val="baseline"/>
              </w:rPr>
              <w:t>1</w:t>
            </w:r>
          </w:p>
        </w:tc>
        <w:tc>
          <w:tcPr>
            <w:tcW w:w="1750" w:type="dxa"/>
            <w:vMerge w:val="continue"/>
            <w:tcBorders>
              <w:left w:val="single" w:color="auto" w:sz="4" w:space="0"/>
              <w:right w:val="single" w:color="auto" w:sz="4" w:space="0"/>
            </w:tcBorders>
            <w:vAlign w:val="center"/>
          </w:tcPr>
          <w:p w14:paraId="004B8B6F">
            <w:pP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852" w:type="dxa"/>
            <w:tcBorders>
              <w:top w:val="single" w:color="auto" w:sz="4" w:space="0"/>
              <w:left w:val="single" w:color="auto" w:sz="4" w:space="0"/>
              <w:right w:val="single" w:color="auto" w:sz="4" w:space="0"/>
            </w:tcBorders>
            <w:vAlign w:val="center"/>
          </w:tcPr>
          <w:p w14:paraId="6BA6AA80">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春</w:t>
            </w:r>
          </w:p>
        </w:tc>
      </w:tr>
      <w:tr w14:paraId="403B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7" w:type="dxa"/>
            <w:vMerge w:val="continue"/>
            <w:tcBorders>
              <w:left w:val="single" w:color="auto" w:sz="4" w:space="0"/>
              <w:right w:val="single" w:color="auto" w:sz="4" w:space="0"/>
            </w:tcBorders>
            <w:textDirection w:val="tbRlV"/>
            <w:vAlign w:val="center"/>
          </w:tcPr>
          <w:p w14:paraId="2EFE49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vAlign w:val="center"/>
          </w:tcPr>
          <w:p w14:paraId="526071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5775E0F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DCS6203</w:t>
            </w:r>
          </w:p>
        </w:tc>
        <w:tc>
          <w:tcPr>
            <w:tcW w:w="4021" w:type="dxa"/>
            <w:tcBorders>
              <w:top w:val="single" w:color="auto" w:sz="4" w:space="0"/>
              <w:left w:val="single" w:color="auto" w:sz="4" w:space="0"/>
              <w:bottom w:val="single" w:color="auto" w:sz="4" w:space="0"/>
              <w:right w:val="single" w:color="auto" w:sz="4" w:space="0"/>
            </w:tcBorders>
            <w:vAlign w:val="center"/>
          </w:tcPr>
          <w:p w14:paraId="69272DE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基础英语</w:t>
            </w:r>
          </w:p>
          <w:p w14:paraId="733084C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English</w:t>
            </w:r>
          </w:p>
        </w:tc>
        <w:tc>
          <w:tcPr>
            <w:tcW w:w="537" w:type="dxa"/>
            <w:tcBorders>
              <w:top w:val="single" w:color="auto" w:sz="4" w:space="0"/>
              <w:left w:val="single" w:color="auto" w:sz="4" w:space="0"/>
              <w:bottom w:val="single" w:color="auto" w:sz="4" w:space="0"/>
              <w:right w:val="single" w:color="auto" w:sz="4" w:space="0"/>
            </w:tcBorders>
            <w:vAlign w:val="center"/>
          </w:tcPr>
          <w:p w14:paraId="52048E0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vAlign w:val="center"/>
          </w:tcPr>
          <w:p w14:paraId="4E1BECF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vAlign w:val="center"/>
          </w:tcPr>
          <w:p w14:paraId="39277CE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外国语学院</w:t>
            </w:r>
          </w:p>
        </w:tc>
        <w:tc>
          <w:tcPr>
            <w:tcW w:w="852" w:type="dxa"/>
            <w:tcBorders>
              <w:top w:val="single" w:color="auto" w:sz="4" w:space="0"/>
              <w:left w:val="single" w:color="auto" w:sz="4" w:space="0"/>
              <w:bottom w:val="single" w:color="auto" w:sz="4" w:space="0"/>
              <w:right w:val="single" w:color="auto" w:sz="4" w:space="0"/>
            </w:tcBorders>
            <w:vAlign w:val="center"/>
          </w:tcPr>
          <w:p w14:paraId="1E85292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F4E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7" w:type="dxa"/>
            <w:vMerge w:val="continue"/>
            <w:tcBorders>
              <w:left w:val="single" w:color="auto" w:sz="4" w:space="0"/>
              <w:right w:val="single" w:color="auto" w:sz="4" w:space="0"/>
            </w:tcBorders>
            <w:textDirection w:val="tbRlV"/>
            <w:vAlign w:val="center"/>
          </w:tcPr>
          <w:p w14:paraId="3A1D39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3EF5A81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专业基础（7学分）</w:t>
            </w:r>
          </w:p>
        </w:tc>
        <w:tc>
          <w:tcPr>
            <w:tcW w:w="1342" w:type="dxa"/>
            <w:tcBorders>
              <w:top w:val="single" w:color="auto" w:sz="4" w:space="0"/>
              <w:left w:val="single" w:color="auto" w:sz="4" w:space="0"/>
              <w:bottom w:val="single" w:color="auto" w:sz="4" w:space="0"/>
              <w:right w:val="single" w:color="auto" w:sz="4" w:space="0"/>
            </w:tcBorders>
            <w:vAlign w:val="center"/>
          </w:tcPr>
          <w:p w14:paraId="053ED19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DCS5709</w:t>
            </w:r>
          </w:p>
        </w:tc>
        <w:tc>
          <w:tcPr>
            <w:tcW w:w="4021" w:type="dxa"/>
            <w:tcBorders>
              <w:top w:val="single" w:color="auto" w:sz="4" w:space="0"/>
              <w:left w:val="single" w:color="auto" w:sz="4" w:space="0"/>
              <w:bottom w:val="single" w:color="auto" w:sz="4" w:space="0"/>
              <w:right w:val="single" w:color="auto" w:sz="4" w:space="0"/>
            </w:tcBorders>
            <w:vAlign w:val="center"/>
          </w:tcPr>
          <w:p w14:paraId="7E983B4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学术规范与论文写作</w:t>
            </w:r>
          </w:p>
          <w:p w14:paraId="293CDD0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Academic Norms and Thesis Writing</w:t>
            </w:r>
          </w:p>
        </w:tc>
        <w:tc>
          <w:tcPr>
            <w:tcW w:w="537" w:type="dxa"/>
            <w:tcBorders>
              <w:top w:val="single" w:color="auto" w:sz="4" w:space="0"/>
              <w:left w:val="single" w:color="auto" w:sz="4" w:space="0"/>
              <w:bottom w:val="single" w:color="auto" w:sz="4" w:space="0"/>
              <w:right w:val="single" w:color="auto" w:sz="4" w:space="0"/>
            </w:tcBorders>
            <w:vAlign w:val="center"/>
          </w:tcPr>
          <w:p w14:paraId="346E2F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vAlign w:val="center"/>
          </w:tcPr>
          <w:p w14:paraId="77AD3C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vAlign w:val="center"/>
          </w:tcPr>
          <w:p w14:paraId="5BFEEF2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852" w:type="dxa"/>
            <w:tcBorders>
              <w:top w:val="single" w:color="auto" w:sz="4" w:space="0"/>
              <w:left w:val="single" w:color="auto" w:sz="4" w:space="0"/>
              <w:right w:val="single" w:color="auto" w:sz="4" w:space="0"/>
            </w:tcBorders>
            <w:vAlign w:val="center"/>
          </w:tcPr>
          <w:p w14:paraId="62340C4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p w14:paraId="2F940C5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42BC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397" w:type="dxa"/>
            <w:vMerge w:val="continue"/>
            <w:tcBorders>
              <w:left w:val="single" w:color="auto" w:sz="4" w:space="0"/>
              <w:right w:val="single" w:color="auto" w:sz="4" w:space="0"/>
            </w:tcBorders>
            <w:textDirection w:val="tbRlV"/>
            <w:vAlign w:val="center"/>
          </w:tcPr>
          <w:p w14:paraId="72E47ED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181F63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41695D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36566E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DCS6702</w:t>
            </w:r>
          </w:p>
          <w:p w14:paraId="26C4C0A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21" w:type="dxa"/>
            <w:tcBorders>
              <w:top w:val="single" w:color="auto" w:sz="4" w:space="0"/>
              <w:left w:val="single" w:color="auto" w:sz="4" w:space="0"/>
              <w:bottom w:val="single" w:color="auto" w:sz="4" w:space="0"/>
              <w:right w:val="single" w:color="auto" w:sz="4" w:space="0"/>
            </w:tcBorders>
            <w:vAlign w:val="center"/>
          </w:tcPr>
          <w:p w14:paraId="550B1A1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工程伦理</w:t>
            </w:r>
          </w:p>
          <w:p w14:paraId="393D4FC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Engineering</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Ethics</w:t>
            </w:r>
          </w:p>
        </w:tc>
        <w:tc>
          <w:tcPr>
            <w:tcW w:w="537" w:type="dxa"/>
            <w:tcBorders>
              <w:top w:val="single" w:color="auto" w:sz="4" w:space="0"/>
              <w:left w:val="single" w:color="auto" w:sz="4" w:space="0"/>
              <w:bottom w:val="single" w:color="auto" w:sz="4" w:space="0"/>
              <w:right w:val="single" w:color="auto" w:sz="4" w:space="0"/>
            </w:tcBorders>
            <w:vAlign w:val="center"/>
          </w:tcPr>
          <w:p w14:paraId="6F04024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vAlign w:val="center"/>
          </w:tcPr>
          <w:p w14:paraId="7848606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vAlign w:val="center"/>
          </w:tcPr>
          <w:p w14:paraId="1DC88F8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852" w:type="dxa"/>
            <w:tcBorders>
              <w:top w:val="single" w:color="auto" w:sz="4" w:space="0"/>
              <w:left w:val="single" w:color="auto" w:sz="4" w:space="0"/>
              <w:right w:val="single" w:color="auto" w:sz="4" w:space="0"/>
            </w:tcBorders>
            <w:vAlign w:val="center"/>
          </w:tcPr>
          <w:p w14:paraId="2843CB24">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68A481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404C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397" w:type="dxa"/>
            <w:vMerge w:val="continue"/>
            <w:tcBorders>
              <w:left w:val="single" w:color="auto" w:sz="4" w:space="0"/>
              <w:right w:val="single" w:color="auto" w:sz="4" w:space="0"/>
            </w:tcBorders>
            <w:textDirection w:val="tbRlV"/>
            <w:vAlign w:val="center"/>
          </w:tcPr>
          <w:p w14:paraId="58058D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12A26D6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6C5D60B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703</w:t>
            </w:r>
          </w:p>
        </w:tc>
        <w:tc>
          <w:tcPr>
            <w:tcW w:w="4021" w:type="dxa"/>
            <w:tcBorders>
              <w:top w:val="single" w:color="auto" w:sz="4" w:space="0"/>
              <w:left w:val="single" w:color="auto" w:sz="4" w:space="0"/>
              <w:bottom w:val="single" w:color="auto" w:sz="4" w:space="0"/>
              <w:right w:val="single" w:color="auto" w:sz="4" w:space="0"/>
            </w:tcBorders>
            <w:vAlign w:val="center"/>
          </w:tcPr>
          <w:p w14:paraId="7B8201B9">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高等工程数学</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（一）</w:t>
            </w:r>
          </w:p>
          <w:p w14:paraId="2C32152D">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Engineering Mathematics</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w:t>
            </w:r>
          </w:p>
        </w:tc>
        <w:tc>
          <w:tcPr>
            <w:tcW w:w="537" w:type="dxa"/>
            <w:tcBorders>
              <w:top w:val="single" w:color="auto" w:sz="4" w:space="0"/>
              <w:left w:val="single" w:color="auto" w:sz="4" w:space="0"/>
              <w:bottom w:val="single" w:color="auto" w:sz="4" w:space="0"/>
              <w:right w:val="single" w:color="auto" w:sz="4" w:space="0"/>
            </w:tcBorders>
            <w:vAlign w:val="center"/>
          </w:tcPr>
          <w:p w14:paraId="1C37A63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vAlign w:val="center"/>
          </w:tcPr>
          <w:p w14:paraId="7B54D6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vAlign w:val="center"/>
          </w:tcPr>
          <w:p w14:paraId="5DB1AA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杨宏奇、马啸等</w:t>
            </w:r>
          </w:p>
        </w:tc>
        <w:tc>
          <w:tcPr>
            <w:tcW w:w="852" w:type="dxa"/>
            <w:tcBorders>
              <w:top w:val="single" w:color="auto" w:sz="4" w:space="0"/>
              <w:left w:val="single" w:color="auto" w:sz="4" w:space="0"/>
              <w:right w:val="single" w:color="auto" w:sz="4" w:space="0"/>
            </w:tcBorders>
            <w:vAlign w:val="center"/>
          </w:tcPr>
          <w:p w14:paraId="24C4F7C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14A105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数理</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r>
      <w:tr w14:paraId="30DF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397" w:type="dxa"/>
            <w:vMerge w:val="continue"/>
            <w:tcBorders>
              <w:left w:val="single" w:color="auto" w:sz="4" w:space="0"/>
              <w:right w:val="single" w:color="auto" w:sz="4" w:space="0"/>
            </w:tcBorders>
            <w:textDirection w:val="tbRlV"/>
            <w:vAlign w:val="center"/>
          </w:tcPr>
          <w:p w14:paraId="5B265B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12AFF4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专业方向（6学分）</w:t>
            </w: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C4954C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5CB402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人工智能</w:t>
            </w:r>
          </w:p>
          <w:p w14:paraId="203FC35C">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Artificial Intelligence</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96BDBC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20A72F6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ABFA4F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852" w:type="dxa"/>
            <w:tcBorders>
              <w:top w:val="single" w:color="auto" w:sz="4" w:space="0"/>
              <w:left w:val="single" w:color="auto" w:sz="4" w:space="0"/>
              <w:right w:val="single" w:color="auto" w:sz="4" w:space="0"/>
            </w:tcBorders>
            <w:shd w:val="clear" w:color="auto" w:fill="auto"/>
            <w:vAlign w:val="center"/>
          </w:tcPr>
          <w:p w14:paraId="595DA42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秋（必选）</w:t>
            </w:r>
          </w:p>
        </w:tc>
      </w:tr>
      <w:tr w14:paraId="476F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397" w:type="dxa"/>
            <w:vMerge w:val="continue"/>
            <w:tcBorders>
              <w:left w:val="single" w:color="auto" w:sz="4" w:space="0"/>
              <w:right w:val="single" w:color="auto" w:sz="4" w:space="0"/>
            </w:tcBorders>
            <w:textDirection w:val="tbRlV"/>
            <w:vAlign w:val="center"/>
          </w:tcPr>
          <w:p w14:paraId="4DA02EB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74888E0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06D53D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DCS521</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B7B4CF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高级算法设计与分析</w:t>
            </w:r>
          </w:p>
          <w:p w14:paraId="442791A5">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Algorithms and Programming Techniques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0BE7DF7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8BC2F2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516E2C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凌应标、戴智明、张子臻、冯剑琳、林瀚</w:t>
            </w:r>
          </w:p>
        </w:tc>
        <w:tc>
          <w:tcPr>
            <w:tcW w:w="852" w:type="dxa"/>
            <w:tcBorders>
              <w:top w:val="single" w:color="auto" w:sz="4" w:space="0"/>
              <w:left w:val="single" w:color="auto" w:sz="4" w:space="0"/>
              <w:right w:val="single" w:color="auto" w:sz="4" w:space="0"/>
            </w:tcBorders>
            <w:shd w:val="clear" w:color="auto" w:fill="auto"/>
            <w:vAlign w:val="center"/>
          </w:tcPr>
          <w:p w14:paraId="3325E65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09C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397" w:type="dxa"/>
            <w:vMerge w:val="continue"/>
            <w:tcBorders>
              <w:left w:val="single" w:color="auto" w:sz="4" w:space="0"/>
              <w:right w:val="single" w:color="auto" w:sz="4" w:space="0"/>
            </w:tcBorders>
            <w:textDirection w:val="tbRlV"/>
            <w:vAlign w:val="center"/>
          </w:tcPr>
          <w:p w14:paraId="4C631B2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370E8D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D1219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6D11F2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高级计算机体系结构</w:t>
            </w:r>
          </w:p>
          <w:p w14:paraId="057165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Architecture</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DAD856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36AF0ED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BD7D7A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陈志广、吴迪、胡淼、张献伟、黄聃</w:t>
            </w:r>
          </w:p>
        </w:tc>
        <w:tc>
          <w:tcPr>
            <w:tcW w:w="852" w:type="dxa"/>
            <w:tcBorders>
              <w:left w:val="single" w:color="auto" w:sz="4" w:space="0"/>
              <w:right w:val="single" w:color="auto" w:sz="4" w:space="0"/>
            </w:tcBorders>
            <w:vAlign w:val="center"/>
          </w:tcPr>
          <w:p w14:paraId="77B96F2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DF8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397" w:type="dxa"/>
            <w:vMerge w:val="continue"/>
            <w:tcBorders>
              <w:left w:val="single" w:color="auto" w:sz="4" w:space="0"/>
              <w:right w:val="single" w:color="auto" w:sz="4" w:space="0"/>
            </w:tcBorders>
            <w:textDirection w:val="tbRlV"/>
            <w:vAlign w:val="center"/>
          </w:tcPr>
          <w:p w14:paraId="6F75789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770B8AD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8AAE45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D7562B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高级数据库技术</w:t>
            </w:r>
          </w:p>
          <w:p w14:paraId="0190924D">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Database Technology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239A63B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02E4AF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441E233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刘玉葆、饶洋辉</w:t>
            </w:r>
          </w:p>
        </w:tc>
        <w:tc>
          <w:tcPr>
            <w:tcW w:w="852" w:type="dxa"/>
            <w:tcBorders>
              <w:left w:val="single" w:color="auto" w:sz="4" w:space="0"/>
              <w:right w:val="single" w:color="auto" w:sz="4" w:space="0"/>
            </w:tcBorders>
            <w:shd w:val="clear" w:color="auto" w:fill="auto"/>
            <w:vAlign w:val="center"/>
          </w:tcPr>
          <w:p w14:paraId="47C5D199">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339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397" w:type="dxa"/>
            <w:vMerge w:val="continue"/>
            <w:tcBorders>
              <w:left w:val="single" w:color="auto" w:sz="4" w:space="0"/>
              <w:right w:val="single" w:color="auto" w:sz="4" w:space="0"/>
            </w:tcBorders>
            <w:textDirection w:val="tbRlV"/>
            <w:vAlign w:val="center"/>
          </w:tcPr>
          <w:p w14:paraId="5A993B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01022FB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7D2294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6701DD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密码学前沿技术</w:t>
            </w:r>
          </w:p>
          <w:p w14:paraId="0527514F">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Topics of Modern Cryptography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057EDA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25349B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3A68C2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张方国、田海博</w:t>
            </w:r>
          </w:p>
        </w:tc>
        <w:tc>
          <w:tcPr>
            <w:tcW w:w="852" w:type="dxa"/>
            <w:tcBorders>
              <w:left w:val="single" w:color="auto" w:sz="4" w:space="0"/>
              <w:right w:val="single" w:color="auto" w:sz="4" w:space="0"/>
            </w:tcBorders>
            <w:shd w:val="clear" w:color="auto" w:fill="auto"/>
            <w:vAlign w:val="center"/>
          </w:tcPr>
          <w:p w14:paraId="2532BAD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494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397" w:type="dxa"/>
            <w:vMerge w:val="continue"/>
            <w:tcBorders>
              <w:left w:val="single" w:color="auto" w:sz="4" w:space="0"/>
              <w:right w:val="single" w:color="auto" w:sz="4" w:space="0"/>
            </w:tcBorders>
            <w:textDirection w:val="tbRlV"/>
            <w:vAlign w:val="center"/>
          </w:tcPr>
          <w:p w14:paraId="0D080F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6F09A5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专业技术与实践类课程</w:t>
            </w:r>
          </w:p>
        </w:tc>
        <w:tc>
          <w:tcPr>
            <w:tcW w:w="1342" w:type="dxa"/>
            <w:tcBorders>
              <w:top w:val="single" w:color="auto" w:sz="4" w:space="0"/>
              <w:left w:val="single" w:color="auto" w:sz="4" w:space="0"/>
              <w:bottom w:val="single" w:color="auto" w:sz="4" w:space="0"/>
              <w:right w:val="single" w:color="auto" w:sz="4" w:space="0"/>
            </w:tcBorders>
            <w:vAlign w:val="center"/>
          </w:tcPr>
          <w:p w14:paraId="437D0799">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DCS6903</w:t>
            </w:r>
          </w:p>
          <w:p w14:paraId="6DEB6D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21" w:type="dxa"/>
            <w:tcBorders>
              <w:top w:val="single" w:color="auto" w:sz="4" w:space="0"/>
              <w:left w:val="single" w:color="auto" w:sz="4" w:space="0"/>
              <w:bottom w:val="single" w:color="auto" w:sz="4" w:space="0"/>
              <w:right w:val="single" w:color="auto" w:sz="4" w:space="0"/>
            </w:tcBorders>
            <w:vAlign w:val="center"/>
          </w:tcPr>
          <w:p w14:paraId="6048E25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专业技术实训</w:t>
            </w:r>
          </w:p>
          <w:p w14:paraId="46E33B1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and technical training</w:t>
            </w:r>
          </w:p>
        </w:tc>
        <w:tc>
          <w:tcPr>
            <w:tcW w:w="537" w:type="dxa"/>
            <w:tcBorders>
              <w:top w:val="single" w:color="auto" w:sz="4" w:space="0"/>
              <w:left w:val="single" w:color="auto" w:sz="4" w:space="0"/>
              <w:bottom w:val="single" w:color="auto" w:sz="4" w:space="0"/>
              <w:right w:val="single" w:color="auto" w:sz="4" w:space="0"/>
            </w:tcBorders>
            <w:vAlign w:val="center"/>
          </w:tcPr>
          <w:p w14:paraId="64666DB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16" w:type="dxa"/>
            <w:tcBorders>
              <w:top w:val="single" w:color="auto" w:sz="4" w:space="0"/>
              <w:left w:val="single" w:color="auto" w:sz="4" w:space="0"/>
              <w:bottom w:val="single" w:color="auto" w:sz="4" w:space="0"/>
              <w:right w:val="single" w:color="auto" w:sz="4" w:space="0"/>
            </w:tcBorders>
            <w:vAlign w:val="center"/>
          </w:tcPr>
          <w:p w14:paraId="7B9D7CD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750" w:type="dxa"/>
            <w:tcBorders>
              <w:top w:val="single" w:color="auto" w:sz="4" w:space="0"/>
              <w:left w:val="single" w:color="auto" w:sz="4" w:space="0"/>
              <w:bottom w:val="single" w:color="auto" w:sz="4" w:space="0"/>
              <w:right w:val="single" w:color="auto" w:sz="4" w:space="0"/>
            </w:tcBorders>
            <w:vAlign w:val="center"/>
          </w:tcPr>
          <w:p w14:paraId="4C9E4FE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各导师</w:t>
            </w:r>
          </w:p>
        </w:tc>
        <w:tc>
          <w:tcPr>
            <w:tcW w:w="852" w:type="dxa"/>
            <w:tcBorders>
              <w:top w:val="single" w:color="auto" w:sz="4" w:space="0"/>
              <w:left w:val="single" w:color="auto" w:sz="4" w:space="0"/>
              <w:right w:val="single" w:color="auto" w:sz="4" w:space="0"/>
            </w:tcBorders>
            <w:vAlign w:val="center"/>
          </w:tcPr>
          <w:p w14:paraId="75B71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秋、春（必选）</w:t>
            </w:r>
          </w:p>
        </w:tc>
      </w:tr>
      <w:tr w14:paraId="075B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397" w:type="dxa"/>
            <w:vMerge w:val="continue"/>
            <w:tcBorders>
              <w:left w:val="single" w:color="auto" w:sz="4" w:space="0"/>
              <w:right w:val="single" w:color="auto" w:sz="4" w:space="0"/>
            </w:tcBorders>
            <w:textDirection w:val="tbRlV"/>
            <w:vAlign w:val="center"/>
          </w:tcPr>
          <w:p w14:paraId="5C315CB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49F09BA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1D2FE32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DCS6701</w:t>
            </w:r>
          </w:p>
        </w:tc>
        <w:tc>
          <w:tcPr>
            <w:tcW w:w="4021" w:type="dxa"/>
            <w:tcBorders>
              <w:top w:val="single" w:color="auto" w:sz="4" w:space="0"/>
              <w:left w:val="single" w:color="auto" w:sz="4" w:space="0"/>
              <w:bottom w:val="single" w:color="auto" w:sz="4" w:space="0"/>
              <w:right w:val="single" w:color="auto" w:sz="4" w:space="0"/>
            </w:tcBorders>
            <w:vAlign w:val="center"/>
          </w:tcPr>
          <w:p w14:paraId="3EE1589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行业前沿讲座与交流</w:t>
            </w:r>
          </w:p>
          <w:p w14:paraId="1DFD0D8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frontier lectures and communications</w:t>
            </w:r>
          </w:p>
        </w:tc>
        <w:tc>
          <w:tcPr>
            <w:tcW w:w="537" w:type="dxa"/>
            <w:tcBorders>
              <w:top w:val="single" w:color="auto" w:sz="4" w:space="0"/>
              <w:left w:val="single" w:color="auto" w:sz="4" w:space="0"/>
              <w:bottom w:val="single" w:color="auto" w:sz="4" w:space="0"/>
              <w:right w:val="single" w:color="auto" w:sz="4" w:space="0"/>
            </w:tcBorders>
            <w:vAlign w:val="center"/>
          </w:tcPr>
          <w:p w14:paraId="10D4C1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16" w:type="dxa"/>
            <w:tcBorders>
              <w:top w:val="single" w:color="auto" w:sz="4" w:space="0"/>
              <w:left w:val="single" w:color="auto" w:sz="4" w:space="0"/>
              <w:bottom w:val="single" w:color="auto" w:sz="4" w:space="0"/>
              <w:right w:val="single" w:color="auto" w:sz="4" w:space="0"/>
            </w:tcBorders>
            <w:vAlign w:val="center"/>
          </w:tcPr>
          <w:p w14:paraId="313DD35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750" w:type="dxa"/>
            <w:tcBorders>
              <w:top w:val="single" w:color="auto" w:sz="4" w:space="0"/>
              <w:left w:val="single" w:color="auto" w:sz="4" w:space="0"/>
              <w:bottom w:val="single" w:color="auto" w:sz="4" w:space="0"/>
              <w:right w:val="single" w:color="auto" w:sz="4" w:space="0"/>
            </w:tcBorders>
            <w:vAlign w:val="center"/>
          </w:tcPr>
          <w:p w14:paraId="37EF34F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主持人或导师</w:t>
            </w:r>
          </w:p>
        </w:tc>
        <w:tc>
          <w:tcPr>
            <w:tcW w:w="852" w:type="dxa"/>
            <w:tcBorders>
              <w:top w:val="single" w:color="auto" w:sz="4" w:space="0"/>
              <w:left w:val="single" w:color="auto" w:sz="4" w:space="0"/>
              <w:right w:val="single" w:color="auto" w:sz="4" w:space="0"/>
            </w:tcBorders>
            <w:vAlign w:val="center"/>
          </w:tcPr>
          <w:p w14:paraId="75836E6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秋、春（必选）</w:t>
            </w:r>
          </w:p>
        </w:tc>
      </w:tr>
      <w:tr w14:paraId="182E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997" w:type="dxa"/>
            <w:gridSpan w:val="2"/>
            <w:tcBorders>
              <w:left w:val="single" w:color="auto" w:sz="4" w:space="0"/>
              <w:right w:val="single" w:color="auto" w:sz="4" w:space="0"/>
            </w:tcBorders>
            <w:textDirection w:val="tbRlV"/>
            <w:vAlign w:val="center"/>
          </w:tcPr>
          <w:p w14:paraId="65AA48B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w:t>
            </w:r>
          </w:p>
          <w:p w14:paraId="656182F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环节</w:t>
            </w:r>
          </w:p>
        </w:tc>
        <w:tc>
          <w:tcPr>
            <w:tcW w:w="1342" w:type="dxa"/>
            <w:tcBorders>
              <w:top w:val="single" w:color="auto" w:sz="4" w:space="0"/>
              <w:left w:val="single" w:color="auto" w:sz="4" w:space="0"/>
              <w:bottom w:val="single" w:color="auto" w:sz="4" w:space="0"/>
              <w:right w:val="single" w:color="auto" w:sz="4" w:space="0"/>
            </w:tcBorders>
            <w:vAlign w:val="center"/>
          </w:tcPr>
          <w:p w14:paraId="3A20942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6904</w:t>
            </w:r>
          </w:p>
        </w:tc>
        <w:tc>
          <w:tcPr>
            <w:tcW w:w="4021" w:type="dxa"/>
            <w:tcBorders>
              <w:top w:val="single" w:color="auto" w:sz="4" w:space="0"/>
              <w:left w:val="single" w:color="auto" w:sz="4" w:space="0"/>
              <w:bottom w:val="single" w:color="auto" w:sz="4" w:space="0"/>
              <w:right w:val="single" w:color="auto" w:sz="4" w:space="0"/>
            </w:tcBorders>
            <w:vAlign w:val="center"/>
          </w:tcPr>
          <w:p w14:paraId="36F2B62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专业实践</w:t>
            </w:r>
          </w:p>
          <w:p w14:paraId="1D10DF4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Practice</w:t>
            </w:r>
          </w:p>
        </w:tc>
        <w:tc>
          <w:tcPr>
            <w:tcW w:w="537" w:type="dxa"/>
            <w:tcBorders>
              <w:top w:val="single" w:color="auto" w:sz="4" w:space="0"/>
              <w:left w:val="single" w:color="auto" w:sz="4" w:space="0"/>
              <w:bottom w:val="single" w:color="auto" w:sz="4" w:space="0"/>
              <w:right w:val="single" w:color="auto" w:sz="4" w:space="0"/>
            </w:tcBorders>
            <w:vAlign w:val="center"/>
          </w:tcPr>
          <w:p w14:paraId="6CF687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72</w:t>
            </w:r>
          </w:p>
        </w:tc>
        <w:tc>
          <w:tcPr>
            <w:tcW w:w="516" w:type="dxa"/>
            <w:tcBorders>
              <w:top w:val="single" w:color="auto" w:sz="4" w:space="0"/>
              <w:left w:val="single" w:color="auto" w:sz="4" w:space="0"/>
              <w:bottom w:val="single" w:color="auto" w:sz="4" w:space="0"/>
              <w:right w:val="single" w:color="auto" w:sz="4" w:space="0"/>
            </w:tcBorders>
            <w:vAlign w:val="center"/>
          </w:tcPr>
          <w:p w14:paraId="0670F6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4</w:t>
            </w:r>
          </w:p>
        </w:tc>
        <w:tc>
          <w:tcPr>
            <w:tcW w:w="1750" w:type="dxa"/>
            <w:tcBorders>
              <w:top w:val="single" w:color="auto" w:sz="4" w:space="0"/>
              <w:left w:val="single" w:color="auto" w:sz="4" w:space="0"/>
              <w:bottom w:val="single" w:color="auto" w:sz="4" w:space="0"/>
              <w:right w:val="single" w:color="auto" w:sz="4" w:space="0"/>
            </w:tcBorders>
            <w:vAlign w:val="center"/>
          </w:tcPr>
          <w:p w14:paraId="19892B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企业导师、校内导师</w:t>
            </w:r>
          </w:p>
        </w:tc>
        <w:tc>
          <w:tcPr>
            <w:tcW w:w="852" w:type="dxa"/>
            <w:tcBorders>
              <w:top w:val="single" w:color="auto" w:sz="4" w:space="0"/>
              <w:left w:val="single" w:color="auto" w:sz="4" w:space="0"/>
              <w:bottom w:val="single" w:color="auto" w:sz="4" w:space="0"/>
              <w:right w:val="single" w:color="auto" w:sz="4" w:space="0"/>
            </w:tcBorders>
            <w:vAlign w:val="center"/>
          </w:tcPr>
          <w:p w14:paraId="2E93FE8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（属于必修学分）</w:t>
            </w:r>
          </w:p>
        </w:tc>
      </w:tr>
      <w:tr w14:paraId="2EC2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restart"/>
            <w:tcBorders>
              <w:left w:val="single" w:color="auto" w:sz="4" w:space="0"/>
              <w:right w:val="single" w:color="auto" w:sz="4" w:space="0"/>
            </w:tcBorders>
            <w:textDirection w:val="tbRlV"/>
            <w:vAlign w:val="center"/>
          </w:tcPr>
          <w:p w14:paraId="1E5E37E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选修课</w:t>
            </w:r>
          </w:p>
        </w:tc>
        <w:tc>
          <w:tcPr>
            <w:tcW w:w="1342" w:type="dxa"/>
            <w:tcBorders>
              <w:top w:val="single" w:color="auto" w:sz="4" w:space="0"/>
              <w:left w:val="single" w:color="auto" w:sz="4" w:space="0"/>
              <w:bottom w:val="single" w:color="auto" w:sz="4" w:space="0"/>
              <w:right w:val="single" w:color="auto" w:sz="4" w:space="0"/>
            </w:tcBorders>
            <w:vAlign w:val="center"/>
          </w:tcPr>
          <w:p w14:paraId="059B710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DCS5233</w:t>
            </w:r>
          </w:p>
        </w:tc>
        <w:tc>
          <w:tcPr>
            <w:tcW w:w="4021" w:type="dxa"/>
            <w:tcBorders>
              <w:top w:val="single" w:color="auto" w:sz="4" w:space="0"/>
              <w:left w:val="single" w:color="auto" w:sz="4" w:space="0"/>
              <w:bottom w:val="single" w:color="auto" w:sz="4" w:space="0"/>
              <w:right w:val="single" w:color="auto" w:sz="4" w:space="0"/>
            </w:tcBorders>
            <w:vAlign w:val="center"/>
          </w:tcPr>
          <w:p w14:paraId="74AAE96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界面问题数值方法</w:t>
            </w:r>
          </w:p>
          <w:p w14:paraId="18F269F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Numerical Methods for Interface Problems</w:t>
            </w:r>
          </w:p>
        </w:tc>
        <w:tc>
          <w:tcPr>
            <w:tcW w:w="537" w:type="dxa"/>
            <w:tcBorders>
              <w:top w:val="single" w:color="auto" w:sz="4" w:space="0"/>
              <w:left w:val="single" w:color="auto" w:sz="4" w:space="0"/>
              <w:bottom w:val="single" w:color="auto" w:sz="4" w:space="0"/>
              <w:right w:val="single" w:color="auto" w:sz="4" w:space="0"/>
            </w:tcBorders>
            <w:vAlign w:val="center"/>
          </w:tcPr>
          <w:p w14:paraId="6A2834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vAlign w:val="center"/>
          </w:tcPr>
          <w:p w14:paraId="7F59277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p w14:paraId="141410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750" w:type="dxa"/>
            <w:tcBorders>
              <w:top w:val="single" w:color="auto" w:sz="4" w:space="0"/>
              <w:left w:val="single" w:color="auto" w:sz="4" w:space="0"/>
              <w:bottom w:val="single" w:color="auto" w:sz="4" w:space="0"/>
              <w:right w:val="single" w:color="auto" w:sz="4" w:space="0"/>
            </w:tcBorders>
            <w:vAlign w:val="center"/>
          </w:tcPr>
          <w:p w14:paraId="688D71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谭志军</w:t>
            </w:r>
          </w:p>
        </w:tc>
        <w:tc>
          <w:tcPr>
            <w:tcW w:w="852" w:type="dxa"/>
            <w:tcBorders>
              <w:top w:val="single" w:color="auto" w:sz="4" w:space="0"/>
              <w:left w:val="single" w:color="auto" w:sz="4" w:space="0"/>
              <w:right w:val="single" w:color="auto" w:sz="4" w:space="0"/>
            </w:tcBorders>
            <w:vAlign w:val="center"/>
          </w:tcPr>
          <w:p w14:paraId="2503F8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F51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FE5147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219B540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07FE66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70DCF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现代偏微分方程计算方法</w:t>
            </w:r>
          </w:p>
          <w:p w14:paraId="692805D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Modern Methods for Calculating Partial  3Differential Equations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52119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2631197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30FAE9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邹青松、谭志军</w:t>
            </w:r>
          </w:p>
        </w:tc>
        <w:tc>
          <w:tcPr>
            <w:tcW w:w="852" w:type="dxa"/>
            <w:tcBorders>
              <w:top w:val="single" w:color="auto" w:sz="4" w:space="0"/>
              <w:left w:val="single" w:color="auto" w:sz="4" w:space="0"/>
              <w:right w:val="single" w:color="auto" w:sz="4" w:space="0"/>
            </w:tcBorders>
            <w:vAlign w:val="center"/>
          </w:tcPr>
          <w:p w14:paraId="41C99EB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4BE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26FEBE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F8F14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4420C5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复变函数</w:t>
            </w:r>
          </w:p>
          <w:p w14:paraId="07E5F97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Functions of Complex Variables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A9D75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650E16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782A91C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骆伟祺</w:t>
            </w:r>
          </w:p>
        </w:tc>
        <w:tc>
          <w:tcPr>
            <w:tcW w:w="852" w:type="dxa"/>
            <w:tcBorders>
              <w:top w:val="single" w:color="auto" w:sz="4" w:space="0"/>
              <w:left w:val="single" w:color="auto" w:sz="4" w:space="0"/>
              <w:right w:val="single" w:color="auto" w:sz="4" w:space="0"/>
            </w:tcBorders>
            <w:vAlign w:val="center"/>
          </w:tcPr>
          <w:p w14:paraId="33F60DB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546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05F479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CED429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88EDEB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线性积分方程理论与算法</w:t>
            </w:r>
          </w:p>
          <w:p w14:paraId="200E7B8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and Algorithms of Linear Integral Equations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1AB2C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394BA32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141680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江颖、衡益</w:t>
            </w:r>
          </w:p>
        </w:tc>
        <w:tc>
          <w:tcPr>
            <w:tcW w:w="852" w:type="dxa"/>
            <w:tcBorders>
              <w:top w:val="single" w:color="auto" w:sz="4" w:space="0"/>
              <w:left w:val="single" w:color="auto" w:sz="4" w:space="0"/>
              <w:right w:val="single" w:color="auto" w:sz="4" w:space="0"/>
            </w:tcBorders>
            <w:vAlign w:val="center"/>
          </w:tcPr>
          <w:p w14:paraId="642E5B5C">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FA0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1C5A3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C73CE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6FBCAC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图论算法</w:t>
            </w:r>
          </w:p>
          <w:p w14:paraId="3379BD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Graph Theory Algorithm</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57195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032723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1AE87C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潘嵘、冯剑琳</w:t>
            </w:r>
          </w:p>
        </w:tc>
        <w:tc>
          <w:tcPr>
            <w:tcW w:w="852" w:type="dxa"/>
            <w:tcBorders>
              <w:top w:val="single" w:color="auto" w:sz="4" w:space="0"/>
              <w:left w:val="single" w:color="auto" w:sz="4" w:space="0"/>
              <w:right w:val="single" w:color="auto" w:sz="4" w:space="0"/>
            </w:tcBorders>
            <w:vAlign w:val="center"/>
          </w:tcPr>
          <w:p w14:paraId="0DF62AF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9D4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6EE7A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7DFA6C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23630A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量子计算</w:t>
            </w:r>
          </w:p>
          <w:p w14:paraId="6D22E9A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Computation</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926BE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2EEED0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7E103A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邱道文、李绿周</w:t>
            </w:r>
          </w:p>
        </w:tc>
        <w:tc>
          <w:tcPr>
            <w:tcW w:w="852" w:type="dxa"/>
            <w:tcBorders>
              <w:top w:val="single" w:color="auto" w:sz="4" w:space="0"/>
              <w:left w:val="single" w:color="auto" w:sz="4" w:space="0"/>
              <w:right w:val="single" w:color="auto" w:sz="4" w:space="0"/>
            </w:tcBorders>
            <w:vAlign w:val="center"/>
          </w:tcPr>
          <w:p w14:paraId="72751EE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892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B1E28C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0ECDAC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AE7EA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量子信息论与编码</w:t>
            </w:r>
          </w:p>
          <w:p w14:paraId="3F29AAD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Information Theory and Coding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F5B16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6D7A08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693F27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马啸、李绿周</w:t>
            </w:r>
          </w:p>
        </w:tc>
        <w:tc>
          <w:tcPr>
            <w:tcW w:w="852" w:type="dxa"/>
            <w:tcBorders>
              <w:top w:val="single" w:color="auto" w:sz="4" w:space="0"/>
              <w:left w:val="single" w:color="auto" w:sz="4" w:space="0"/>
              <w:right w:val="single" w:color="auto" w:sz="4" w:space="0"/>
            </w:tcBorders>
            <w:vAlign w:val="center"/>
          </w:tcPr>
          <w:p w14:paraId="252B9DD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B00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B2102A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587E6A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5FA2FA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形式语言与自动机理论</w:t>
            </w:r>
          </w:p>
          <w:p w14:paraId="329E16A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Formal Language and Automata</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309C9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B353E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7539E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w:t>
            </w:r>
          </w:p>
        </w:tc>
        <w:tc>
          <w:tcPr>
            <w:tcW w:w="852" w:type="dxa"/>
            <w:tcBorders>
              <w:top w:val="single" w:color="auto" w:sz="4" w:space="0"/>
              <w:left w:val="single" w:color="auto" w:sz="4" w:space="0"/>
              <w:right w:val="single" w:color="auto" w:sz="4" w:space="0"/>
            </w:tcBorders>
            <w:vAlign w:val="center"/>
          </w:tcPr>
          <w:p w14:paraId="3CA80C5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533A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A084EA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49B4FB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8282CE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计算机程序理论与模型</w:t>
            </w:r>
          </w:p>
          <w:p w14:paraId="1109A06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Computer Program Theory and Modeling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C507D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BC56C6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544B80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万海</w:t>
            </w:r>
          </w:p>
        </w:tc>
        <w:tc>
          <w:tcPr>
            <w:tcW w:w="852" w:type="dxa"/>
            <w:tcBorders>
              <w:top w:val="single" w:color="auto" w:sz="4" w:space="0"/>
              <w:left w:val="single" w:color="auto" w:sz="4" w:space="0"/>
              <w:right w:val="single" w:color="auto" w:sz="4" w:space="0"/>
            </w:tcBorders>
            <w:vAlign w:val="center"/>
          </w:tcPr>
          <w:p w14:paraId="22221B8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37A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6ECC9A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6F5DA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FAFD78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可计算性与数理逻辑</w:t>
            </w:r>
          </w:p>
          <w:p w14:paraId="43E38F9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Computability and Mathematical Logic</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7B7235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C62175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3138A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刘咏梅、周晓聪</w:t>
            </w:r>
          </w:p>
        </w:tc>
        <w:tc>
          <w:tcPr>
            <w:tcW w:w="852" w:type="dxa"/>
            <w:tcBorders>
              <w:top w:val="single" w:color="auto" w:sz="4" w:space="0"/>
              <w:left w:val="single" w:color="auto" w:sz="4" w:space="0"/>
              <w:right w:val="single" w:color="auto" w:sz="4" w:space="0"/>
            </w:tcBorders>
            <w:vAlign w:val="center"/>
          </w:tcPr>
          <w:p w14:paraId="3A0CB23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766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CD09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D73CE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C93B9A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有限域基础</w:t>
            </w:r>
          </w:p>
          <w:p w14:paraId="7E7C6FB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Introduction to Finite Fields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9F4844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D08D2F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7A371A3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韦宝典、杜育松</w:t>
            </w:r>
          </w:p>
        </w:tc>
        <w:tc>
          <w:tcPr>
            <w:tcW w:w="852" w:type="dxa"/>
            <w:tcBorders>
              <w:top w:val="single" w:color="auto" w:sz="4" w:space="0"/>
              <w:left w:val="single" w:color="auto" w:sz="4" w:space="0"/>
              <w:right w:val="single" w:color="auto" w:sz="4" w:space="0"/>
            </w:tcBorders>
            <w:vAlign w:val="center"/>
          </w:tcPr>
          <w:p w14:paraId="0766E776">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A42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A6415A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3F649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072435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边缘计算</w:t>
            </w:r>
          </w:p>
          <w:p w14:paraId="6EBCB30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Edge Computing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B7E731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9D42AE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16DBB9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陈旭、周知、于帅</w:t>
            </w:r>
          </w:p>
        </w:tc>
        <w:tc>
          <w:tcPr>
            <w:tcW w:w="852" w:type="dxa"/>
            <w:tcBorders>
              <w:top w:val="single" w:color="auto" w:sz="4" w:space="0"/>
              <w:left w:val="single" w:color="auto" w:sz="4" w:space="0"/>
              <w:right w:val="single" w:color="auto" w:sz="4" w:space="0"/>
            </w:tcBorders>
            <w:vAlign w:val="center"/>
          </w:tcPr>
          <w:p w14:paraId="5D71231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4EE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E2DAE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C724F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DCS5231</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8D64C5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大数据存储技术</w:t>
            </w:r>
          </w:p>
          <w:p w14:paraId="2BD2E28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Big Data Storage Technology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618D41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AA829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4AAB23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陈志广、肖侬</w:t>
            </w:r>
          </w:p>
        </w:tc>
        <w:tc>
          <w:tcPr>
            <w:tcW w:w="852" w:type="dxa"/>
            <w:tcBorders>
              <w:top w:val="single" w:color="auto" w:sz="4" w:space="0"/>
              <w:left w:val="single" w:color="auto" w:sz="4" w:space="0"/>
              <w:right w:val="single" w:color="auto" w:sz="4" w:space="0"/>
            </w:tcBorders>
            <w:vAlign w:val="center"/>
          </w:tcPr>
          <w:p w14:paraId="59BEDE7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7CE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55946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49226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2B32A9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区块链原理与技术</w:t>
            </w:r>
          </w:p>
          <w:p w14:paraId="1DB6D03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Blockchain Principles and Technologies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4B6B7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54F7E5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BB4F4A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陈亮</w:t>
            </w:r>
          </w:p>
        </w:tc>
        <w:tc>
          <w:tcPr>
            <w:tcW w:w="852" w:type="dxa"/>
            <w:tcBorders>
              <w:top w:val="single" w:color="auto" w:sz="4" w:space="0"/>
              <w:left w:val="single" w:color="auto" w:sz="4" w:space="0"/>
              <w:right w:val="single" w:color="auto" w:sz="4" w:space="0"/>
            </w:tcBorders>
            <w:vAlign w:val="center"/>
          </w:tcPr>
          <w:p w14:paraId="6833414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BB6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7E9B6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C71EE7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0FFE1F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无线通信与网络</w:t>
            </w:r>
          </w:p>
          <w:p w14:paraId="060A2DF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Wireless Communications and Networking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042F04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F338D2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5F54890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龚杰、李全忠、蔡穗华</w:t>
            </w:r>
          </w:p>
        </w:tc>
        <w:tc>
          <w:tcPr>
            <w:tcW w:w="852" w:type="dxa"/>
            <w:tcBorders>
              <w:top w:val="single" w:color="auto" w:sz="4" w:space="0"/>
              <w:left w:val="single" w:color="auto" w:sz="4" w:space="0"/>
              <w:right w:val="single" w:color="auto" w:sz="4" w:space="0"/>
            </w:tcBorders>
            <w:vAlign w:val="center"/>
          </w:tcPr>
          <w:p w14:paraId="329701E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2F3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84E18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5CE0BE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39B663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嵌入式系统</w:t>
            </w:r>
          </w:p>
          <w:p w14:paraId="7E66EED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Embedded Systems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3E3C0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5990B3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13898C9">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黄凯、陈刚、赵帅</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吴贺俊</w:t>
            </w:r>
          </w:p>
        </w:tc>
        <w:tc>
          <w:tcPr>
            <w:tcW w:w="852" w:type="dxa"/>
            <w:tcBorders>
              <w:top w:val="single" w:color="auto" w:sz="4" w:space="0"/>
              <w:left w:val="single" w:color="auto" w:sz="4" w:space="0"/>
              <w:right w:val="single" w:color="auto" w:sz="4" w:space="0"/>
            </w:tcBorders>
            <w:vAlign w:val="center"/>
          </w:tcPr>
          <w:p w14:paraId="17DA9CAC">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9E5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1F553D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9A485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1B1D57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高级分布式系统</w:t>
            </w:r>
          </w:p>
          <w:p w14:paraId="080D1B0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Distributed Systems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FBABA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691719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4943772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p>
        </w:tc>
        <w:tc>
          <w:tcPr>
            <w:tcW w:w="852" w:type="dxa"/>
            <w:tcBorders>
              <w:top w:val="single" w:color="auto" w:sz="4" w:space="0"/>
              <w:left w:val="single" w:color="auto" w:sz="4" w:space="0"/>
              <w:right w:val="single" w:color="auto" w:sz="4" w:space="0"/>
            </w:tcBorders>
            <w:vAlign w:val="center"/>
          </w:tcPr>
          <w:p w14:paraId="7CD5EAC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786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52F1F3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17DAB4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DCS6214</w:t>
            </w:r>
          </w:p>
          <w:p w14:paraId="152A1EB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16FC4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高级计算机网络</w:t>
            </w:r>
          </w:p>
          <w:p w14:paraId="7C15A30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Networks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F09946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01549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20A7A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温武少、张晓溪、黄倩怡、谢逸</w:t>
            </w:r>
          </w:p>
        </w:tc>
        <w:tc>
          <w:tcPr>
            <w:tcW w:w="852" w:type="dxa"/>
            <w:tcBorders>
              <w:top w:val="single" w:color="auto" w:sz="4" w:space="0"/>
              <w:left w:val="single" w:color="auto" w:sz="4" w:space="0"/>
              <w:right w:val="single" w:color="auto" w:sz="4" w:space="0"/>
            </w:tcBorders>
            <w:vAlign w:val="center"/>
          </w:tcPr>
          <w:p w14:paraId="6C286DF2">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62E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6CA20A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F79EB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DA1C9E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数据挖掘</w:t>
            </w:r>
          </w:p>
          <w:p w14:paraId="3B4920B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Mining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5A78A6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6325FCF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353867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潘嵘、王昌栋、梁上松</w:t>
            </w:r>
          </w:p>
        </w:tc>
        <w:tc>
          <w:tcPr>
            <w:tcW w:w="852" w:type="dxa"/>
            <w:tcBorders>
              <w:top w:val="single" w:color="auto" w:sz="4" w:space="0"/>
              <w:left w:val="single" w:color="auto" w:sz="4" w:space="0"/>
              <w:right w:val="single" w:color="auto" w:sz="4" w:space="0"/>
            </w:tcBorders>
            <w:vAlign w:val="center"/>
          </w:tcPr>
          <w:p w14:paraId="68322910">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0C9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E09D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E42E6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7DACA9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数字图像处理</w:t>
            </w:r>
          </w:p>
          <w:p w14:paraId="03FF220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Digital Image Processing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EAEFCB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BFE4B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0E7327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852" w:type="dxa"/>
            <w:tcBorders>
              <w:top w:val="single" w:color="auto" w:sz="4" w:space="0"/>
              <w:left w:val="single" w:color="auto" w:sz="4" w:space="0"/>
              <w:right w:val="single" w:color="auto" w:sz="4" w:space="0"/>
            </w:tcBorders>
            <w:vAlign w:val="center"/>
          </w:tcPr>
          <w:p w14:paraId="23DCB09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CF1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A3828A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D8DDA7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447CA4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深度学习前沿</w:t>
            </w:r>
          </w:p>
          <w:p w14:paraId="30ED9E5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Deep Learning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32A41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629E1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380AE61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张冬雨、潘炎、李冠彬、王可泽</w:t>
            </w:r>
          </w:p>
        </w:tc>
        <w:tc>
          <w:tcPr>
            <w:tcW w:w="852" w:type="dxa"/>
            <w:tcBorders>
              <w:top w:val="single" w:color="auto" w:sz="4" w:space="0"/>
              <w:left w:val="single" w:color="auto" w:sz="4" w:space="0"/>
              <w:right w:val="single" w:color="auto" w:sz="4" w:space="0"/>
            </w:tcBorders>
            <w:vAlign w:val="center"/>
          </w:tcPr>
          <w:p w14:paraId="48612EF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C6E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46827F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77636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F7A7B0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知识表示与推理</w:t>
            </w:r>
          </w:p>
          <w:p w14:paraId="572304E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Knowledge Representation and Reasoning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5CA3E2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8F05B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52A6630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刘咏梅、万海</w:t>
            </w:r>
          </w:p>
        </w:tc>
        <w:tc>
          <w:tcPr>
            <w:tcW w:w="852" w:type="dxa"/>
            <w:tcBorders>
              <w:top w:val="single" w:color="auto" w:sz="4" w:space="0"/>
              <w:left w:val="single" w:color="auto" w:sz="4" w:space="0"/>
              <w:right w:val="single" w:color="auto" w:sz="4" w:space="0"/>
            </w:tcBorders>
            <w:vAlign w:val="center"/>
          </w:tcPr>
          <w:p w14:paraId="1FE277F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E74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7B23C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415ACD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68FF9D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数据科学与工程</w:t>
            </w:r>
          </w:p>
          <w:p w14:paraId="7D5BA0C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Science and Engineering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636C35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668E5A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598761C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王昌栋</w:t>
            </w:r>
          </w:p>
        </w:tc>
        <w:tc>
          <w:tcPr>
            <w:tcW w:w="852" w:type="dxa"/>
            <w:tcBorders>
              <w:top w:val="single" w:color="auto" w:sz="4" w:space="0"/>
              <w:left w:val="single" w:color="auto" w:sz="4" w:space="0"/>
              <w:right w:val="single" w:color="auto" w:sz="4" w:space="0"/>
            </w:tcBorders>
            <w:vAlign w:val="center"/>
          </w:tcPr>
          <w:p w14:paraId="17394F06">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75A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01170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E682D1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DA42CD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模式识别与计算机视觉</w:t>
            </w:r>
          </w:p>
          <w:p w14:paraId="55043B8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pattern recognition and computer vision</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683DB4D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36BA56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6134AB1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852" w:type="dxa"/>
            <w:tcBorders>
              <w:top w:val="single" w:color="auto" w:sz="4" w:space="0"/>
              <w:left w:val="single" w:color="auto" w:sz="4" w:space="0"/>
              <w:right w:val="single" w:color="auto" w:sz="4" w:space="0"/>
            </w:tcBorders>
            <w:vAlign w:val="center"/>
          </w:tcPr>
          <w:p w14:paraId="516CBAD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4E1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1DDC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72F07C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9199BD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自然语言处理</w:t>
            </w:r>
          </w:p>
          <w:p w14:paraId="0B59574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Natural Language Processing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079CA0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0E7DD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033B34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p>
        </w:tc>
        <w:tc>
          <w:tcPr>
            <w:tcW w:w="852" w:type="dxa"/>
            <w:tcBorders>
              <w:top w:val="single" w:color="auto" w:sz="4" w:space="0"/>
              <w:left w:val="single" w:color="auto" w:sz="4" w:space="0"/>
              <w:right w:val="single" w:color="auto" w:sz="4" w:space="0"/>
            </w:tcBorders>
            <w:vAlign w:val="center"/>
          </w:tcPr>
          <w:p w14:paraId="2ACB227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1B3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80A781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46385B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34CA29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强化学习原理及应用</w:t>
            </w:r>
          </w:p>
          <w:p w14:paraId="51EB8EC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Principles and Applications of Reinforcement Learning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5B4B78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D10F7B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3662AEC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余超</w:t>
            </w:r>
          </w:p>
        </w:tc>
        <w:tc>
          <w:tcPr>
            <w:tcW w:w="852" w:type="dxa"/>
            <w:tcBorders>
              <w:top w:val="single" w:color="auto" w:sz="4" w:space="0"/>
              <w:left w:val="single" w:color="auto" w:sz="4" w:space="0"/>
              <w:right w:val="single" w:color="auto" w:sz="4" w:space="0"/>
            </w:tcBorders>
            <w:vAlign w:val="center"/>
          </w:tcPr>
          <w:p w14:paraId="342FCAD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D88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C1D2F8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E8C1C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475952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数据隐私保护与安全计算</w:t>
            </w:r>
          </w:p>
          <w:p w14:paraId="0FE541D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Privacy Protection and Secure Computing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6E700A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5C53A50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FC704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桑应朋、郑培嘉</w:t>
            </w:r>
          </w:p>
        </w:tc>
        <w:tc>
          <w:tcPr>
            <w:tcW w:w="852" w:type="dxa"/>
            <w:tcBorders>
              <w:top w:val="single" w:color="auto" w:sz="4" w:space="0"/>
              <w:left w:val="single" w:color="auto" w:sz="4" w:space="0"/>
              <w:right w:val="single" w:color="auto" w:sz="4" w:space="0"/>
            </w:tcBorders>
            <w:vAlign w:val="center"/>
          </w:tcPr>
          <w:p w14:paraId="6791056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769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B2D36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F844C9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EF193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多媒体内容安全</w:t>
            </w:r>
          </w:p>
          <w:p w14:paraId="22C445E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Multimedia Content Security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290554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613BB80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59A9454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康显桂</w:t>
            </w:r>
          </w:p>
        </w:tc>
        <w:tc>
          <w:tcPr>
            <w:tcW w:w="852" w:type="dxa"/>
            <w:tcBorders>
              <w:top w:val="single" w:color="auto" w:sz="4" w:space="0"/>
              <w:left w:val="single" w:color="auto" w:sz="4" w:space="0"/>
              <w:right w:val="single" w:color="auto" w:sz="4" w:space="0"/>
            </w:tcBorders>
            <w:vAlign w:val="center"/>
          </w:tcPr>
          <w:p w14:paraId="115757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92B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E8957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9B497E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E246BE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高级网络与信息安全技术</w:t>
            </w:r>
          </w:p>
          <w:p w14:paraId="18B8419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Network and Information Security Technology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71E27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9543B0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00D1D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郑培嘉、卢伟、谢逸、温武少</w:t>
            </w:r>
          </w:p>
        </w:tc>
        <w:tc>
          <w:tcPr>
            <w:tcW w:w="852" w:type="dxa"/>
            <w:tcBorders>
              <w:top w:val="single" w:color="auto" w:sz="4" w:space="0"/>
              <w:left w:val="single" w:color="auto" w:sz="4" w:space="0"/>
              <w:right w:val="single" w:color="auto" w:sz="4" w:space="0"/>
            </w:tcBorders>
            <w:vAlign w:val="center"/>
          </w:tcPr>
          <w:p w14:paraId="1A8D0D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2BD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DA235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6E61A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DCS5259</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36DE9A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网络安全创新思辨</w:t>
            </w:r>
          </w:p>
          <w:p w14:paraId="4D7C55B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Cybersecurity Innovative Thinking and Critical Reasoning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52C4D98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357E10A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36FED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金舒原</w:t>
            </w:r>
          </w:p>
        </w:tc>
        <w:tc>
          <w:tcPr>
            <w:tcW w:w="852" w:type="dxa"/>
            <w:tcBorders>
              <w:top w:val="single" w:color="auto" w:sz="4" w:space="0"/>
              <w:left w:val="single" w:color="auto" w:sz="4" w:space="0"/>
              <w:right w:val="single" w:color="auto" w:sz="4" w:space="0"/>
            </w:tcBorders>
            <w:vAlign w:val="center"/>
          </w:tcPr>
          <w:p w14:paraId="1BE8C82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A2A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340BE2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F1DBE3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2F96D1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面向对象技术</w:t>
            </w:r>
          </w:p>
          <w:p w14:paraId="4D8F46C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Object-oriented Technology</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246F22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205AE0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A0BF9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王青、温武少</w:t>
            </w:r>
          </w:p>
        </w:tc>
        <w:tc>
          <w:tcPr>
            <w:tcW w:w="852" w:type="dxa"/>
            <w:tcBorders>
              <w:top w:val="single" w:color="auto" w:sz="4" w:space="0"/>
              <w:left w:val="single" w:color="auto" w:sz="4" w:space="0"/>
              <w:right w:val="single" w:color="auto" w:sz="4" w:space="0"/>
            </w:tcBorders>
            <w:vAlign w:val="center"/>
          </w:tcPr>
          <w:p w14:paraId="703B3F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DE4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EA158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63B64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A8CA67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计算可视媒体</w:t>
            </w:r>
          </w:p>
          <w:p w14:paraId="58507D2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Computational Visual Media</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D923B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26F300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1D36171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苏卓、高成英、刘宁</w:t>
            </w:r>
          </w:p>
        </w:tc>
        <w:tc>
          <w:tcPr>
            <w:tcW w:w="852" w:type="dxa"/>
            <w:tcBorders>
              <w:top w:val="single" w:color="auto" w:sz="4" w:space="0"/>
              <w:left w:val="single" w:color="auto" w:sz="4" w:space="0"/>
              <w:right w:val="single" w:color="auto" w:sz="4" w:space="0"/>
            </w:tcBorders>
            <w:vAlign w:val="center"/>
          </w:tcPr>
          <w:p w14:paraId="4DC36B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1F1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63F645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6531C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401573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虚拟现实与可视化</w:t>
            </w:r>
          </w:p>
          <w:p w14:paraId="64CD7E8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Virtual Reality and Visualization</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C88555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A58BA6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3B9A47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陶钧</w:t>
            </w:r>
          </w:p>
        </w:tc>
        <w:tc>
          <w:tcPr>
            <w:tcW w:w="852" w:type="dxa"/>
            <w:tcBorders>
              <w:top w:val="single" w:color="auto" w:sz="4" w:space="0"/>
              <w:left w:val="single" w:color="auto" w:sz="4" w:space="0"/>
              <w:right w:val="single" w:color="auto" w:sz="4" w:space="0"/>
            </w:tcBorders>
            <w:vAlign w:val="center"/>
          </w:tcPr>
          <w:p w14:paraId="377025E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52F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E4F1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8A8E1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CE928D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生物信息计算前沿</w:t>
            </w:r>
          </w:p>
          <w:p w14:paraId="55917C1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Bioinformatics Computing</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0F8F12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7EE0E4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4E24CD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杨跃东、王瑞轩、王桢</w:t>
            </w:r>
          </w:p>
        </w:tc>
        <w:tc>
          <w:tcPr>
            <w:tcW w:w="852" w:type="dxa"/>
            <w:tcBorders>
              <w:top w:val="single" w:color="auto" w:sz="4" w:space="0"/>
              <w:left w:val="single" w:color="auto" w:sz="4" w:space="0"/>
              <w:right w:val="single" w:color="auto" w:sz="4" w:space="0"/>
            </w:tcBorders>
            <w:vAlign w:val="center"/>
          </w:tcPr>
          <w:p w14:paraId="6A18774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B6A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5F7CE5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36290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DCS5260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AEC441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HPC+AI科学计算前沿</w:t>
            </w:r>
          </w:p>
          <w:p w14:paraId="2708621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 for Science</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17F56D6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4E441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1870E9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江颖等</w:t>
            </w:r>
          </w:p>
        </w:tc>
        <w:tc>
          <w:tcPr>
            <w:tcW w:w="852" w:type="dxa"/>
            <w:tcBorders>
              <w:top w:val="single" w:color="auto" w:sz="4" w:space="0"/>
              <w:left w:val="single" w:color="auto" w:sz="4" w:space="0"/>
              <w:right w:val="single" w:color="auto" w:sz="4" w:space="0"/>
            </w:tcBorders>
            <w:vAlign w:val="center"/>
          </w:tcPr>
          <w:p w14:paraId="52D850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CC0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DB1C7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BDE806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1B5BF1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3FFD4D0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72AFC7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77879F0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吴维刚、江颖、陈志广</w:t>
            </w:r>
          </w:p>
        </w:tc>
        <w:tc>
          <w:tcPr>
            <w:tcW w:w="852" w:type="dxa"/>
            <w:tcBorders>
              <w:top w:val="single" w:color="auto" w:sz="4" w:space="0"/>
              <w:left w:val="single" w:color="auto" w:sz="4" w:space="0"/>
              <w:right w:val="single" w:color="auto" w:sz="4" w:space="0"/>
            </w:tcBorders>
            <w:shd w:val="clear" w:color="auto" w:fill="auto"/>
            <w:vAlign w:val="center"/>
          </w:tcPr>
          <w:p w14:paraId="4BA0D2A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A85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15F0E4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88D859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DCS5719</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2716A8C">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生成式人工智能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Generative AI</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5730F08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F15EFF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727DA09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王广润、林倞、魏朋旭</w:t>
            </w:r>
          </w:p>
        </w:tc>
        <w:tc>
          <w:tcPr>
            <w:tcW w:w="852" w:type="dxa"/>
            <w:tcBorders>
              <w:top w:val="single" w:color="auto" w:sz="4" w:space="0"/>
              <w:left w:val="single" w:color="auto" w:sz="4" w:space="0"/>
              <w:right w:val="single" w:color="auto" w:sz="4" w:space="0"/>
            </w:tcBorders>
            <w:shd w:val="clear" w:color="auto" w:fill="auto"/>
            <w:vAlign w:val="center"/>
          </w:tcPr>
          <w:p w14:paraId="38B88E4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6E1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7DB32A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1A0FC2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ADB0A7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智慧医疗与医学大模型</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Healthcare and Medical Foundation Models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74CFE2D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164E973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F77B0C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李冠彬</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852" w:type="dxa"/>
            <w:tcBorders>
              <w:top w:val="single" w:color="auto" w:sz="4" w:space="0"/>
              <w:left w:val="single" w:color="auto" w:sz="4" w:space="0"/>
              <w:right w:val="single" w:color="auto" w:sz="4" w:space="0"/>
            </w:tcBorders>
            <w:shd w:val="clear" w:color="auto" w:fill="auto"/>
            <w:vAlign w:val="center"/>
          </w:tcPr>
          <w:p w14:paraId="5316A9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D03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BB8C88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53C994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872EF2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面向AI原生系统的智能运维</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Operation towards AI Native Syetems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CCD150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05A909D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27115E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852" w:type="dxa"/>
            <w:tcBorders>
              <w:top w:val="single" w:color="auto" w:sz="4" w:space="0"/>
              <w:left w:val="single" w:color="auto" w:sz="4" w:space="0"/>
              <w:right w:val="single" w:color="auto" w:sz="4" w:space="0"/>
            </w:tcBorders>
            <w:shd w:val="clear" w:color="auto" w:fill="auto"/>
            <w:vAlign w:val="center"/>
          </w:tcPr>
          <w:p w14:paraId="5462F90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54A1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0BA6E0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8B6A29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E8C1B5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具身智能机器人训练与虚实迁移</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Training and Sim-to-Real Transfer for Embodied Intelligent Robots</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64041B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64260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5B8674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王可泽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852" w:type="dxa"/>
            <w:tcBorders>
              <w:top w:val="single" w:color="auto" w:sz="4" w:space="0"/>
              <w:left w:val="single" w:color="auto" w:sz="4" w:space="0"/>
              <w:right w:val="single" w:color="auto" w:sz="4" w:space="0"/>
            </w:tcBorders>
            <w:shd w:val="clear" w:color="auto" w:fill="auto"/>
            <w:vAlign w:val="center"/>
          </w:tcPr>
          <w:p w14:paraId="536EBD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44F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747801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FC9C71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431606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通用人工智能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Artificial General Intelligence</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14:paraId="481FC5C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14:paraId="43854B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14:paraId="09D76A6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魏朋旭</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852" w:type="dxa"/>
            <w:tcBorders>
              <w:top w:val="single" w:color="auto" w:sz="4" w:space="0"/>
              <w:left w:val="single" w:color="auto" w:sz="4" w:space="0"/>
              <w:right w:val="single" w:color="auto" w:sz="4" w:space="0"/>
            </w:tcBorders>
            <w:shd w:val="clear" w:color="auto" w:fill="auto"/>
            <w:vAlign w:val="center"/>
          </w:tcPr>
          <w:p w14:paraId="2BA2A8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bl>
    <w:p w14:paraId="686B296E">
      <w:pPr>
        <w:adjustRightInd w:val="0"/>
        <w:snapToGrid w:val="0"/>
        <w:spacing w:line="540" w:lineRule="atLeast"/>
        <w:ind w:firstLine="420" w:firstLineChars="200"/>
        <w:jc w:val="both"/>
        <w:rPr>
          <w:rFonts w:hint="default" w:ascii="Times New Roman" w:hAnsi="Times New Roman" w:eastAsia="黑体" w:cs="Times New Roman"/>
          <w:bCs/>
          <w:color w:val="auto"/>
          <w:sz w:val="32"/>
          <w:szCs w:val="32"/>
          <w:highlight w:val="none"/>
        </w:rPr>
      </w:pPr>
      <w:r>
        <w:rPr>
          <w:rFonts w:hint="default" w:ascii="Times New Roman" w:hAnsi="Times New Roman" w:eastAsia="仿宋_GB2312" w:cs="Times New Roman"/>
          <w:color w:val="auto"/>
          <w:sz w:val="21"/>
          <w:szCs w:val="28"/>
          <w:highlight w:val="none"/>
        </w:rPr>
        <w:t xml:space="preserve"> </w:t>
      </w:r>
    </w:p>
    <w:p w14:paraId="5DBFA741">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培养环节与要求</w:t>
      </w:r>
    </w:p>
    <w:p w14:paraId="247E10B5">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系统的课程学习和专业实践相结合的培养方式。学校聘请具有丰富实践和教学指导经验的企业资深技术或管理人员参与课程教学。专业实践时间不少于半年，实践可在企业或者校内科研机构进行，由导师和学生根据科研论文工作需要选定。专业实践要求学生直接参与工程项目实践，完成必要的技术方案设计、开发、项目管理等工作，所取得的工程实践成果需在学位论文中体现。</w:t>
      </w:r>
    </w:p>
    <w:p w14:paraId="50AC14B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按中山大学《学位与研究生教育工作手册》和《中山大学研究生培养方案的规定》等有关规定，专业学位硕士研究生依照下表所列环节和要求开展培养。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2626"/>
        <w:gridCol w:w="3042"/>
        <w:gridCol w:w="1934"/>
      </w:tblGrid>
      <w:tr w14:paraId="5F17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6FF0406A">
            <w:pPr>
              <w:adjustRightInd w:val="0"/>
              <w:snapToGrid w:val="0"/>
              <w:spacing w:line="500" w:lineRule="exact"/>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时间表</w:t>
            </w:r>
          </w:p>
        </w:tc>
        <w:tc>
          <w:tcPr>
            <w:tcW w:w="2626" w:type="dxa"/>
            <w:tcBorders>
              <w:top w:val="single" w:color="auto" w:sz="4" w:space="0"/>
              <w:left w:val="single" w:color="auto" w:sz="4" w:space="0"/>
              <w:bottom w:val="single" w:color="auto" w:sz="4" w:space="0"/>
              <w:right w:val="single" w:color="auto" w:sz="4" w:space="0"/>
            </w:tcBorders>
            <w:vAlign w:val="center"/>
          </w:tcPr>
          <w:p w14:paraId="1ED64A07">
            <w:pPr>
              <w:adjustRightInd w:val="0"/>
              <w:snapToGrid w:val="0"/>
              <w:spacing w:line="500" w:lineRule="exact"/>
              <w:ind w:firstLine="422" w:firstLineChars="200"/>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培养内容</w:t>
            </w:r>
          </w:p>
        </w:tc>
        <w:tc>
          <w:tcPr>
            <w:tcW w:w="3042" w:type="dxa"/>
            <w:tcBorders>
              <w:top w:val="single" w:color="auto" w:sz="4" w:space="0"/>
              <w:left w:val="single" w:color="auto" w:sz="4" w:space="0"/>
              <w:bottom w:val="single" w:color="auto" w:sz="4" w:space="0"/>
              <w:right w:val="single" w:color="auto" w:sz="4" w:space="0"/>
            </w:tcBorders>
            <w:vAlign w:val="center"/>
          </w:tcPr>
          <w:p w14:paraId="38C34AB9">
            <w:pPr>
              <w:adjustRightInd w:val="0"/>
              <w:snapToGrid w:val="0"/>
              <w:spacing w:line="500" w:lineRule="exact"/>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考核方式</w:t>
            </w:r>
          </w:p>
        </w:tc>
        <w:tc>
          <w:tcPr>
            <w:tcW w:w="1934" w:type="dxa"/>
            <w:tcBorders>
              <w:top w:val="single" w:color="auto" w:sz="4" w:space="0"/>
              <w:left w:val="single" w:color="auto" w:sz="4" w:space="0"/>
              <w:bottom w:val="single" w:color="auto" w:sz="4" w:space="0"/>
              <w:right w:val="single" w:color="auto" w:sz="4" w:space="0"/>
            </w:tcBorders>
            <w:vAlign w:val="center"/>
          </w:tcPr>
          <w:p w14:paraId="15C53CCF">
            <w:pPr>
              <w:adjustRightInd w:val="0"/>
              <w:snapToGrid w:val="0"/>
              <w:spacing w:line="500" w:lineRule="exact"/>
              <w:ind w:firstLine="422" w:firstLineChars="200"/>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负责人</w:t>
            </w:r>
          </w:p>
        </w:tc>
      </w:tr>
      <w:tr w14:paraId="3BA9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15A78520">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第1-2学期</w:t>
            </w:r>
          </w:p>
        </w:tc>
        <w:tc>
          <w:tcPr>
            <w:tcW w:w="2626" w:type="dxa"/>
            <w:tcBorders>
              <w:top w:val="single" w:color="auto" w:sz="4" w:space="0"/>
              <w:left w:val="single" w:color="auto" w:sz="4" w:space="0"/>
              <w:bottom w:val="single" w:color="auto" w:sz="4" w:space="0"/>
              <w:right w:val="single" w:color="auto" w:sz="4" w:space="0"/>
            </w:tcBorders>
            <w:vAlign w:val="center"/>
          </w:tcPr>
          <w:p w14:paraId="58F81ECC">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专业课程学习</w:t>
            </w:r>
          </w:p>
        </w:tc>
        <w:tc>
          <w:tcPr>
            <w:tcW w:w="3042" w:type="dxa"/>
            <w:tcBorders>
              <w:top w:val="single" w:color="auto" w:sz="4" w:space="0"/>
              <w:left w:val="single" w:color="auto" w:sz="4" w:space="0"/>
              <w:bottom w:val="single" w:color="auto" w:sz="4" w:space="0"/>
              <w:right w:val="single" w:color="auto" w:sz="4" w:space="0"/>
            </w:tcBorders>
            <w:vAlign w:val="center"/>
          </w:tcPr>
          <w:p w14:paraId="0C2BEF2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考试或考查（提交课程报告）</w:t>
            </w:r>
          </w:p>
        </w:tc>
        <w:tc>
          <w:tcPr>
            <w:tcW w:w="1934" w:type="dxa"/>
            <w:tcBorders>
              <w:top w:val="single" w:color="auto" w:sz="4" w:space="0"/>
              <w:left w:val="single" w:color="auto" w:sz="4" w:space="0"/>
              <w:bottom w:val="single" w:color="auto" w:sz="4" w:space="0"/>
              <w:right w:val="single" w:color="auto" w:sz="4" w:space="0"/>
            </w:tcBorders>
            <w:vAlign w:val="center"/>
          </w:tcPr>
          <w:p w14:paraId="57EDC041">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各任课教师或导师</w:t>
            </w:r>
          </w:p>
        </w:tc>
      </w:tr>
      <w:tr w14:paraId="4369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4B5E02D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第3-5学期</w:t>
            </w:r>
          </w:p>
        </w:tc>
        <w:tc>
          <w:tcPr>
            <w:tcW w:w="2626" w:type="dxa"/>
            <w:tcBorders>
              <w:top w:val="single" w:color="auto" w:sz="4" w:space="0"/>
              <w:left w:val="single" w:color="auto" w:sz="4" w:space="0"/>
              <w:bottom w:val="single" w:color="auto" w:sz="4" w:space="0"/>
              <w:right w:val="single" w:color="auto" w:sz="4" w:space="0"/>
            </w:tcBorders>
            <w:vAlign w:val="center"/>
          </w:tcPr>
          <w:p w14:paraId="4CE631C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专业实践</w:t>
            </w:r>
          </w:p>
        </w:tc>
        <w:tc>
          <w:tcPr>
            <w:tcW w:w="3042" w:type="dxa"/>
            <w:tcBorders>
              <w:top w:val="single" w:color="auto" w:sz="4" w:space="0"/>
              <w:left w:val="single" w:color="auto" w:sz="4" w:space="0"/>
              <w:bottom w:val="single" w:color="auto" w:sz="4" w:space="0"/>
              <w:right w:val="single" w:color="auto" w:sz="4" w:space="0"/>
            </w:tcBorders>
            <w:vAlign w:val="center"/>
          </w:tcPr>
          <w:p w14:paraId="5E949BE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专业实践报告</w:t>
            </w:r>
          </w:p>
        </w:tc>
        <w:tc>
          <w:tcPr>
            <w:tcW w:w="1934" w:type="dxa"/>
            <w:tcBorders>
              <w:top w:val="single" w:color="auto" w:sz="4" w:space="0"/>
              <w:left w:val="single" w:color="auto" w:sz="4" w:space="0"/>
              <w:bottom w:val="single" w:color="auto" w:sz="4" w:space="0"/>
              <w:right w:val="single" w:color="auto" w:sz="4" w:space="0"/>
            </w:tcBorders>
            <w:vAlign w:val="center"/>
          </w:tcPr>
          <w:p w14:paraId="70C9FB57">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企业或者校内科研机构考核小组</w:t>
            </w:r>
          </w:p>
        </w:tc>
      </w:tr>
      <w:tr w14:paraId="02CC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4568C0FD">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第3学期</w:t>
            </w:r>
          </w:p>
        </w:tc>
        <w:tc>
          <w:tcPr>
            <w:tcW w:w="2626" w:type="dxa"/>
            <w:tcBorders>
              <w:top w:val="single" w:color="auto" w:sz="4" w:space="0"/>
              <w:left w:val="single" w:color="auto" w:sz="4" w:space="0"/>
              <w:bottom w:val="single" w:color="auto" w:sz="4" w:space="0"/>
              <w:right w:val="single" w:color="auto" w:sz="4" w:space="0"/>
            </w:tcBorders>
            <w:vAlign w:val="center"/>
          </w:tcPr>
          <w:p w14:paraId="13787C0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开题报告</w:t>
            </w:r>
          </w:p>
        </w:tc>
        <w:tc>
          <w:tcPr>
            <w:tcW w:w="3042" w:type="dxa"/>
            <w:tcBorders>
              <w:top w:val="single" w:color="auto" w:sz="4" w:space="0"/>
              <w:left w:val="single" w:color="auto" w:sz="4" w:space="0"/>
              <w:bottom w:val="single" w:color="auto" w:sz="4" w:space="0"/>
              <w:right w:val="single" w:color="auto" w:sz="4" w:space="0"/>
            </w:tcBorders>
            <w:vAlign w:val="center"/>
          </w:tcPr>
          <w:p w14:paraId="6FD4EA3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30DC439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党委审查小组</w:t>
            </w:r>
          </w:p>
        </w:tc>
      </w:tr>
      <w:tr w14:paraId="7A15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52835754">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第4学期</w:t>
            </w:r>
          </w:p>
        </w:tc>
        <w:tc>
          <w:tcPr>
            <w:tcW w:w="2626" w:type="dxa"/>
            <w:tcBorders>
              <w:top w:val="single" w:color="auto" w:sz="4" w:space="0"/>
              <w:left w:val="single" w:color="auto" w:sz="4" w:space="0"/>
              <w:bottom w:val="single" w:color="auto" w:sz="4" w:space="0"/>
              <w:right w:val="single" w:color="auto" w:sz="4" w:space="0"/>
            </w:tcBorders>
            <w:vAlign w:val="center"/>
          </w:tcPr>
          <w:p w14:paraId="50528483">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中期考核</w:t>
            </w:r>
          </w:p>
        </w:tc>
        <w:tc>
          <w:tcPr>
            <w:tcW w:w="3042" w:type="dxa"/>
            <w:tcBorders>
              <w:top w:val="single" w:color="auto" w:sz="4" w:space="0"/>
              <w:left w:val="single" w:color="auto" w:sz="4" w:space="0"/>
              <w:bottom w:val="single" w:color="auto" w:sz="4" w:space="0"/>
              <w:right w:val="single" w:color="auto" w:sz="4" w:space="0"/>
            </w:tcBorders>
            <w:vAlign w:val="center"/>
          </w:tcPr>
          <w:p w14:paraId="31CB06F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573CE6F7">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中期考核工作领导小组</w:t>
            </w:r>
          </w:p>
        </w:tc>
      </w:tr>
      <w:tr w14:paraId="619E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0774E6F6">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6CB8ADD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答辩申请，论文工作检查</w:t>
            </w:r>
          </w:p>
        </w:tc>
        <w:tc>
          <w:tcPr>
            <w:tcW w:w="3042" w:type="dxa"/>
            <w:tcBorders>
              <w:top w:val="single" w:color="auto" w:sz="4" w:space="0"/>
              <w:left w:val="single" w:color="auto" w:sz="4" w:space="0"/>
              <w:bottom w:val="single" w:color="auto" w:sz="4" w:space="0"/>
              <w:right w:val="single" w:color="auto" w:sz="4" w:space="0"/>
            </w:tcBorders>
            <w:vAlign w:val="center"/>
          </w:tcPr>
          <w:p w14:paraId="6DB101F1">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提交论文初稿及成果清单</w:t>
            </w:r>
          </w:p>
        </w:tc>
        <w:tc>
          <w:tcPr>
            <w:tcW w:w="1934" w:type="dxa"/>
            <w:tcBorders>
              <w:top w:val="single" w:color="auto" w:sz="4" w:space="0"/>
              <w:left w:val="single" w:color="auto" w:sz="4" w:space="0"/>
              <w:bottom w:val="single" w:color="auto" w:sz="4" w:space="0"/>
              <w:right w:val="single" w:color="auto" w:sz="4" w:space="0"/>
            </w:tcBorders>
            <w:vAlign w:val="center"/>
          </w:tcPr>
          <w:p w14:paraId="31537B4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研究生专委会</w:t>
            </w:r>
          </w:p>
        </w:tc>
      </w:tr>
      <w:tr w14:paraId="1B7A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6001669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6C70BF50">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预答辩</w:t>
            </w:r>
          </w:p>
        </w:tc>
        <w:tc>
          <w:tcPr>
            <w:tcW w:w="3042" w:type="dxa"/>
            <w:tcBorders>
              <w:top w:val="single" w:color="auto" w:sz="4" w:space="0"/>
              <w:left w:val="single" w:color="auto" w:sz="4" w:space="0"/>
              <w:bottom w:val="single" w:color="auto" w:sz="4" w:space="0"/>
              <w:right w:val="single" w:color="auto" w:sz="4" w:space="0"/>
            </w:tcBorders>
            <w:vAlign w:val="center"/>
          </w:tcPr>
          <w:p w14:paraId="11355CEF">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进行预答辩</w:t>
            </w:r>
          </w:p>
        </w:tc>
        <w:tc>
          <w:tcPr>
            <w:tcW w:w="1934" w:type="dxa"/>
            <w:tcBorders>
              <w:top w:val="single" w:color="auto" w:sz="4" w:space="0"/>
              <w:left w:val="single" w:color="auto" w:sz="4" w:space="0"/>
              <w:bottom w:val="single" w:color="auto" w:sz="4" w:space="0"/>
              <w:right w:val="single" w:color="auto" w:sz="4" w:space="0"/>
            </w:tcBorders>
            <w:vAlign w:val="center"/>
          </w:tcPr>
          <w:p w14:paraId="0193CDD4">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导师组</w:t>
            </w:r>
          </w:p>
        </w:tc>
      </w:tr>
      <w:tr w14:paraId="6137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16363DDD">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248E6BD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论文评审</w:t>
            </w:r>
          </w:p>
        </w:tc>
        <w:tc>
          <w:tcPr>
            <w:tcW w:w="3042" w:type="dxa"/>
            <w:tcBorders>
              <w:top w:val="single" w:color="auto" w:sz="4" w:space="0"/>
              <w:left w:val="single" w:color="auto" w:sz="4" w:space="0"/>
              <w:bottom w:val="single" w:color="auto" w:sz="4" w:space="0"/>
              <w:right w:val="single" w:color="auto" w:sz="4" w:space="0"/>
            </w:tcBorders>
            <w:vAlign w:val="center"/>
          </w:tcPr>
          <w:p w14:paraId="703E55C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外送评审</w:t>
            </w:r>
          </w:p>
        </w:tc>
        <w:tc>
          <w:tcPr>
            <w:tcW w:w="1934" w:type="dxa"/>
            <w:tcBorders>
              <w:top w:val="single" w:color="auto" w:sz="4" w:space="0"/>
              <w:left w:val="single" w:color="auto" w:sz="4" w:space="0"/>
              <w:bottom w:val="single" w:color="auto" w:sz="4" w:space="0"/>
              <w:right w:val="single" w:color="auto" w:sz="4" w:space="0"/>
            </w:tcBorders>
            <w:vAlign w:val="center"/>
          </w:tcPr>
          <w:p w14:paraId="5D74C2F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评审专家</w:t>
            </w:r>
          </w:p>
        </w:tc>
      </w:tr>
      <w:tr w14:paraId="4178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38922CB8">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092E32D8">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w:t>
            </w:r>
          </w:p>
        </w:tc>
        <w:tc>
          <w:tcPr>
            <w:tcW w:w="3042" w:type="dxa"/>
            <w:tcBorders>
              <w:top w:val="single" w:color="auto" w:sz="4" w:space="0"/>
              <w:left w:val="single" w:color="auto" w:sz="4" w:space="0"/>
              <w:bottom w:val="single" w:color="auto" w:sz="4" w:space="0"/>
              <w:right w:val="single" w:color="auto" w:sz="4" w:space="0"/>
            </w:tcBorders>
            <w:vAlign w:val="center"/>
          </w:tcPr>
          <w:p w14:paraId="2CD4A22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现场公开答辩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01E958D3">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答辩委员会</w:t>
            </w:r>
          </w:p>
        </w:tc>
      </w:tr>
    </w:tbl>
    <w:p w14:paraId="3ACF62AE">
      <w:pPr>
        <w:pStyle w:val="22"/>
        <w:spacing w:before="116"/>
        <w:ind w:right="60"/>
        <w:jc w:val="left"/>
        <w:rPr>
          <w:rFonts w:hint="default" w:ascii="Times New Roman" w:hAnsi="Times New Roman" w:eastAsia="仿宋" w:cs="Times New Roman"/>
          <w:color w:val="auto"/>
          <w:sz w:val="21"/>
          <w:highlight w:val="none"/>
        </w:rPr>
      </w:pPr>
      <w:r>
        <w:rPr>
          <w:rFonts w:hint="default" w:ascii="Times New Roman" w:hAnsi="Times New Roman" w:eastAsia="仿宋" w:cs="Times New Roman"/>
          <w:color w:val="auto"/>
          <w:sz w:val="21"/>
          <w:highlight w:val="none"/>
          <w:lang w:val="en-US" w:eastAsia="zh-CN"/>
        </w:rPr>
        <w:t>注：</w:t>
      </w:r>
      <w:r>
        <w:rPr>
          <w:rFonts w:hint="default" w:ascii="Times New Roman" w:hAnsi="Times New Roman" w:eastAsia="仿宋" w:cs="Times New Roman"/>
          <w:color w:val="auto"/>
          <w:sz w:val="21"/>
          <w:highlight w:val="none"/>
        </w:rPr>
        <w:t>入学3个月内</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rPr>
        <w:t>由导师和研究生共同制定个人</w:t>
      </w:r>
      <w:r>
        <w:rPr>
          <w:rFonts w:hint="default" w:ascii="Times New Roman" w:hAnsi="Times New Roman" w:eastAsia="仿宋" w:cs="Times New Roman"/>
          <w:color w:val="auto"/>
          <w:sz w:val="21"/>
          <w:highlight w:val="none"/>
          <w:lang w:val="en-US" w:eastAsia="zh-CN"/>
        </w:rPr>
        <w:t>培养</w:t>
      </w:r>
      <w:r>
        <w:rPr>
          <w:rFonts w:hint="default" w:ascii="Times New Roman" w:hAnsi="Times New Roman" w:eastAsia="仿宋" w:cs="Times New Roman"/>
          <w:color w:val="auto"/>
          <w:sz w:val="21"/>
          <w:highlight w:val="none"/>
        </w:rPr>
        <w:t>培养计划</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lang w:val="en-US" w:eastAsia="zh-CN"/>
        </w:rPr>
        <w:t>根据</w:t>
      </w:r>
      <w:r>
        <w:rPr>
          <w:rFonts w:hint="default" w:ascii="Times New Roman" w:hAnsi="Times New Roman" w:eastAsia="仿宋" w:cs="Times New Roman"/>
          <w:color w:val="auto"/>
          <w:sz w:val="21"/>
          <w:highlight w:val="none"/>
        </w:rPr>
        <w:t>培养方案</w:t>
      </w:r>
      <w:r>
        <w:rPr>
          <w:rFonts w:hint="default" w:ascii="Times New Roman" w:hAnsi="Times New Roman" w:eastAsia="仿宋" w:cs="Times New Roman"/>
          <w:color w:val="auto"/>
          <w:sz w:val="21"/>
          <w:highlight w:val="none"/>
          <w:lang w:val="en-US" w:eastAsia="zh-CN"/>
        </w:rPr>
        <w:t>要求</w:t>
      </w:r>
      <w:r>
        <w:rPr>
          <w:rFonts w:hint="default" w:ascii="Times New Roman" w:hAnsi="Times New Roman" w:eastAsia="仿宋" w:cs="Times New Roman"/>
          <w:color w:val="auto"/>
          <w:sz w:val="21"/>
          <w:highlight w:val="none"/>
        </w:rPr>
        <w:t>，综合学科发展动态和个人学术兴趣、知识结构、研究实践平台等情况（专项计划的学生还需结合专项要求），在导师的指导下对研究生培养过程作出的计划和安排。</w:t>
      </w:r>
    </w:p>
    <w:p w14:paraId="21DFAFCB">
      <w:pPr>
        <w:pStyle w:val="22"/>
        <w:spacing w:before="116"/>
        <w:ind w:right="60"/>
        <w:jc w:val="left"/>
        <w:rPr>
          <w:rFonts w:hint="default" w:ascii="Times New Roman" w:hAnsi="Times New Roman" w:eastAsia="仿宋" w:cs="Times New Roman"/>
          <w:color w:val="auto"/>
          <w:sz w:val="21"/>
          <w:highlight w:val="none"/>
        </w:rPr>
      </w:pPr>
    </w:p>
    <w:p w14:paraId="4F2F9B81">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学位论文</w:t>
      </w:r>
    </w:p>
    <w:p w14:paraId="4FDD399A">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论文工作须在导师指导下，由专业学位研究生本人独立完成。电子信息专业的学位论文形式可以是专题研究类论文、调研报告、案例分析报告、产品设计、方案设计等形式。论文选题应来源于工程实际或具有明确的工程技术背景，可以是一个完整的工程技术项目的设计或研究课题，可以是技术攻关、技术改造专题，可以是新技术、新工艺、新设备、新材料、新产品的研制与开发。论文的内容可以是工程设计与研究、技术研究或技术改造方案研究、工程软件或应用软件开发、工程管理等。论文应具备一定的技术难度和工作量，体现作者综合运用科学理论、方法和技术手段解决工程技术问题的能力，并有一定的理论基础，具有先进性和实用性。</w:t>
      </w:r>
    </w:p>
    <w:p w14:paraId="0E4E8E27">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3E33CD5B">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论文评阅与答辩</w:t>
      </w:r>
    </w:p>
    <w:p w14:paraId="60E71631">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电子信息专业学位硕士研究生在完成培养计划，课程成绩合格，学术成果符合要求，学位论文经导师审核认可后，可提出学位论文答辩申请。学院审核通过，可安排学位论文送审。</w:t>
      </w:r>
    </w:p>
    <w:p w14:paraId="59F94F1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论文送审评阅书收齐后，符合要求才可进行答辩。根据《中山大学博士硕士学位授予工作细则》，硕士研究生答辩委员会由3-5名委员组成，要求有校外专家和行（企）业专家参加。名单由导师提出，由学院审核后报研究生学位办公室审批。主席应由学术地位较高的答辩委员担任。论文指导教师不能作为答辩委员会成员，但可参加答辩会，以备答辩委员会咨询，但在答辩委员会讨论和投票表决时应该回避。委员会根据答辩情况，就是否授予学位作出决议。决议采取不记名投票方式，经全体成员2/3以上同意，方能通过答辩。</w:t>
      </w:r>
    </w:p>
    <w:p w14:paraId="0041F51A">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3D38C0C2">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学位授予</w:t>
      </w:r>
    </w:p>
    <w:p w14:paraId="60CF1A66">
      <w:pPr>
        <w:adjustRightInd w:val="0"/>
        <w:snapToGrid w:val="0"/>
        <w:spacing w:line="540" w:lineRule="atLeast"/>
        <w:ind w:firstLine="56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28"/>
          <w:szCs w:val="28"/>
          <w:highlight w:val="none"/>
        </w:rPr>
        <w:t>在规定的学习年限内完成硕士培养计划，课程成绩合格并达到规定的学分要求，符合学校和所在学院规定的学术成果要求，通过学位论文评审及答辩，可申请硕士专业学位，具体按照《中山大学博士硕士学位授予工作细则》执行。</w:t>
      </w:r>
    </w:p>
    <w:p w14:paraId="36073797">
      <w:pPr>
        <w:adjustRightInd w:val="0"/>
        <w:snapToGrid w:val="0"/>
        <w:spacing w:line="540" w:lineRule="atLeast"/>
        <w:rPr>
          <w:rFonts w:hint="default" w:ascii="Times New Roman" w:hAnsi="Times New Roman" w:eastAsia="楷体" w:cs="Times New Roman"/>
          <w:b/>
          <w:color w:val="auto"/>
          <w:sz w:val="28"/>
          <w:szCs w:val="28"/>
          <w:highlight w:val="none"/>
        </w:rPr>
      </w:pPr>
    </w:p>
    <w:p w14:paraId="64AF457F">
      <w:pPr>
        <w:snapToGrid w:val="0"/>
        <w:spacing w:line="540" w:lineRule="atLeast"/>
        <w:ind w:firstLine="4270" w:firstLineChars="1525"/>
        <w:rPr>
          <w:rFonts w:hint="default" w:ascii="Times New Roman" w:hAnsi="Times New Roman" w:eastAsia="楷体" w:cs="Times New Roman"/>
          <w:color w:val="auto"/>
          <w:sz w:val="28"/>
          <w:szCs w:val="28"/>
          <w:highlight w:val="none"/>
        </w:rPr>
      </w:pPr>
      <w:r>
        <w:rPr>
          <w:rFonts w:hint="default" w:ascii="Times New Roman" w:hAnsi="Times New Roman" w:eastAsia="黑体" w:cs="Times New Roman"/>
          <w:bCs/>
          <w:color w:val="auto"/>
          <w:sz w:val="28"/>
          <w:szCs w:val="28"/>
          <w:highlight w:val="none"/>
        </w:rPr>
        <w:t>负责人：</w:t>
      </w:r>
    </w:p>
    <w:p w14:paraId="6770CA43">
      <w:pPr>
        <w:spacing w:line="540" w:lineRule="atLeast"/>
        <w:jc w:val="right"/>
        <w:rPr>
          <w:rFonts w:hint="default" w:ascii="Times New Roman" w:hAnsi="Times New Roman" w:eastAsia="等线" w:cs="Times New Roman"/>
          <w:color w:val="auto"/>
          <w:highlight w:val="none"/>
        </w:rPr>
      </w:pPr>
      <w:r>
        <w:rPr>
          <w:rFonts w:hint="default" w:ascii="Times New Roman" w:hAnsi="Times New Roman" w:eastAsia="仿宋_GB2312" w:cs="Times New Roman"/>
          <w:color w:val="auto"/>
          <w:sz w:val="28"/>
          <w:szCs w:val="28"/>
          <w:highlight w:val="none"/>
        </w:rPr>
        <w:t>修订日期：</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年 </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 月</w:t>
      </w:r>
      <w:r>
        <w:rPr>
          <w:rFonts w:hint="eastAsia" w:ascii="Times New Roman" w:hAnsi="Times New Roman" w:eastAsia="仿宋_GB2312" w:cs="Times New Roman"/>
          <w:color w:val="auto"/>
          <w:sz w:val="28"/>
          <w:szCs w:val="28"/>
          <w:highlight w:val="none"/>
          <w:lang w:val="en-US" w:eastAsia="zh-CN"/>
        </w:rPr>
        <w:t xml:space="preserve">  </w:t>
      </w:r>
      <w:bookmarkStart w:id="0" w:name="_GoBack"/>
      <w:bookmarkEnd w:id="0"/>
      <w:r>
        <w:rPr>
          <w:rFonts w:hint="default" w:ascii="Times New Roman" w:hAnsi="Times New Roman" w:eastAsia="仿宋_GB2312" w:cs="Times New Roman"/>
          <w:color w:val="auto"/>
          <w:sz w:val="28"/>
          <w:szCs w:val="28"/>
          <w:highlight w:val="none"/>
        </w:rPr>
        <w:t>日</w:t>
      </w:r>
    </w:p>
    <w:p w14:paraId="446B9E41">
      <w:pPr>
        <w:spacing w:line="360" w:lineRule="auto"/>
        <w:jc w:val="both"/>
        <w:rPr>
          <w:rFonts w:hint="default" w:ascii="Times New Roman" w:hAnsi="Times New Roman" w:eastAsia="等线" w:cs="Times New Roman"/>
          <w:color w:val="auto"/>
          <w:highlight w:val="none"/>
        </w:rPr>
      </w:pPr>
    </w:p>
    <w:p w14:paraId="39E34BEC">
      <w:pPr>
        <w:spacing w:line="360" w:lineRule="auto"/>
        <w:jc w:val="both"/>
        <w:rPr>
          <w:rFonts w:hint="default" w:ascii="Times New Roman" w:hAnsi="Times New Roman" w:eastAsia="等线" w:cs="Times New Roman"/>
          <w:color w:val="auto"/>
          <w:highlight w:val="none"/>
        </w:rPr>
      </w:pPr>
    </w:p>
    <w:p w14:paraId="36334747">
      <w:pPr>
        <w:spacing w:line="360" w:lineRule="auto"/>
        <w:jc w:val="both"/>
        <w:rPr>
          <w:rFonts w:hint="default" w:ascii="Times New Roman" w:hAnsi="Times New Roman" w:eastAsia="等线" w:cs="Times New Roman"/>
          <w:color w:val="auto"/>
          <w:highlight w:val="none"/>
        </w:rPr>
      </w:pPr>
    </w:p>
    <w:p w14:paraId="2F705A51">
      <w:pPr>
        <w:spacing w:line="360" w:lineRule="auto"/>
        <w:jc w:val="both"/>
        <w:rPr>
          <w:rFonts w:hint="default" w:ascii="Times New Roman" w:hAnsi="Times New Roman" w:eastAsia="等线" w:cs="Times New Roman"/>
          <w:color w:val="auto"/>
          <w:highlight w:val="none"/>
        </w:rPr>
      </w:pPr>
    </w:p>
    <w:p w14:paraId="3DDDE40F">
      <w:pPr>
        <w:snapToGrid w:val="0"/>
        <w:spacing w:line="360" w:lineRule="auto"/>
        <w:ind w:left="0"/>
        <w:rPr>
          <w:rFonts w:hint="default" w:ascii="Times New Roman" w:hAnsi="Times New Roman" w:eastAsia="黑体" w:cs="Times New Roman"/>
          <w:bCs/>
          <w:color w:val="auto"/>
          <w:sz w:val="28"/>
          <w:szCs w:val="28"/>
          <w:highlight w:val="none"/>
        </w:rPr>
      </w:pPr>
    </w:p>
    <w:p w14:paraId="4BDDE42F">
      <w:pPr>
        <w:spacing w:line="360" w:lineRule="auto"/>
        <w:jc w:val="both"/>
        <w:rPr>
          <w:rFonts w:hint="default" w:ascii="Times New Roman" w:hAnsi="Times New Roman" w:eastAsia="等线" w:cs="Times New Roman"/>
          <w:color w:val="auto"/>
          <w:highlight w:val="none"/>
        </w:rPr>
      </w:pPr>
    </w:p>
    <w:sectPr>
      <w:pgSz w:w="11906" w:h="16838"/>
      <w:pgMar w:top="1440" w:right="1361" w:bottom="1440"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20DC5C-E9CD-4001-9CF2-5CF688B9A2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40E1363-BD19-4E55-BB34-AA3EBFBB1F3C}"/>
  </w:font>
  <w:font w:name="仿宋_GB2312">
    <w:panose1 w:val="02010609030101010101"/>
    <w:charset w:val="86"/>
    <w:family w:val="modern"/>
    <w:pitch w:val="default"/>
    <w:sig w:usb0="00000001" w:usb1="080E0000" w:usb2="00000000" w:usb3="00000000" w:csb0="00040000" w:csb1="00000000"/>
    <w:embedRegular r:id="rId3" w:fontKey="{3A3190C1-5ED6-4E7A-942B-3DDD78F8C19F}"/>
  </w:font>
  <w:font w:name="TimesNewRomanPSMT">
    <w:altName w:val="等线"/>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8588AC59-0F92-4CBF-8BD5-A81F1B6C70B4}"/>
  </w:font>
  <w:font w:name="仿宋">
    <w:panose1 w:val="02010609060101010101"/>
    <w:charset w:val="86"/>
    <w:family w:val="modern"/>
    <w:pitch w:val="default"/>
    <w:sig w:usb0="800002BF" w:usb1="38CF7CFA" w:usb2="00000016" w:usb3="00000000" w:csb0="00040001" w:csb1="00000000"/>
    <w:embedRegular r:id="rId5" w:fontKey="{09F19BB7-F915-4C15-87FB-680B9820B5FA}"/>
  </w:font>
  <w:font w:name="楷体">
    <w:panose1 w:val="02010609060101010101"/>
    <w:charset w:val="86"/>
    <w:family w:val="modern"/>
    <w:pitch w:val="default"/>
    <w:sig w:usb0="800002BF" w:usb1="38CF7CFA" w:usb2="00000016" w:usb3="00000000" w:csb0="00040001" w:csb1="00000000"/>
    <w:embedRegular r:id="rId6" w:fontKey="{1BB8681D-5748-4CA7-AF5E-C9B5A474190E}"/>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1D742D"/>
    <w:multiLevelType w:val="singleLevel"/>
    <w:tmpl w:val="681D742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M0NbY0MLQ0MbG0sDBS0lEKTi0uzszPAykwrAUAoht9KywAAAA="/>
    <w:docVar w:name="commondata" w:val="eyJoZGlkIjoiZTEwNDYzY2VlZDE3MjNkMDJkMDU4MmYxYTk5MzkwYzIifQ=="/>
  </w:docVars>
  <w:rsids>
    <w:rsidRoot w:val="00EC4A7A"/>
    <w:rsid w:val="000004C8"/>
    <w:rsid w:val="00001D4C"/>
    <w:rsid w:val="0002387A"/>
    <w:rsid w:val="00032EC2"/>
    <w:rsid w:val="00041D2D"/>
    <w:rsid w:val="000462CA"/>
    <w:rsid w:val="00052095"/>
    <w:rsid w:val="000546EE"/>
    <w:rsid w:val="000566A9"/>
    <w:rsid w:val="00060C0A"/>
    <w:rsid w:val="00061028"/>
    <w:rsid w:val="000650F0"/>
    <w:rsid w:val="000665F6"/>
    <w:rsid w:val="00067527"/>
    <w:rsid w:val="00071FC0"/>
    <w:rsid w:val="000728F4"/>
    <w:rsid w:val="0007558A"/>
    <w:rsid w:val="00076B30"/>
    <w:rsid w:val="00076F9D"/>
    <w:rsid w:val="000770E3"/>
    <w:rsid w:val="000837DA"/>
    <w:rsid w:val="00084676"/>
    <w:rsid w:val="00084F82"/>
    <w:rsid w:val="00085AF8"/>
    <w:rsid w:val="0008605D"/>
    <w:rsid w:val="00095BE1"/>
    <w:rsid w:val="00095EC7"/>
    <w:rsid w:val="000A2111"/>
    <w:rsid w:val="000A4785"/>
    <w:rsid w:val="000B188D"/>
    <w:rsid w:val="000B4C7D"/>
    <w:rsid w:val="000B679C"/>
    <w:rsid w:val="000B7CDE"/>
    <w:rsid w:val="000C02D6"/>
    <w:rsid w:val="000C0BB9"/>
    <w:rsid w:val="000D125D"/>
    <w:rsid w:val="000D5AFC"/>
    <w:rsid w:val="000F1C53"/>
    <w:rsid w:val="000F41BE"/>
    <w:rsid w:val="000F4851"/>
    <w:rsid w:val="000F5B32"/>
    <w:rsid w:val="001067A8"/>
    <w:rsid w:val="001109F6"/>
    <w:rsid w:val="00113FA4"/>
    <w:rsid w:val="00121F49"/>
    <w:rsid w:val="001220B3"/>
    <w:rsid w:val="00122D53"/>
    <w:rsid w:val="0012380E"/>
    <w:rsid w:val="00124D72"/>
    <w:rsid w:val="00126016"/>
    <w:rsid w:val="001354CD"/>
    <w:rsid w:val="0013779E"/>
    <w:rsid w:val="001434C0"/>
    <w:rsid w:val="0014741B"/>
    <w:rsid w:val="001565B8"/>
    <w:rsid w:val="00166EA5"/>
    <w:rsid w:val="00175BE6"/>
    <w:rsid w:val="0018353C"/>
    <w:rsid w:val="001868A1"/>
    <w:rsid w:val="0019622C"/>
    <w:rsid w:val="00196A6B"/>
    <w:rsid w:val="001A2DFE"/>
    <w:rsid w:val="001A384F"/>
    <w:rsid w:val="001B7070"/>
    <w:rsid w:val="001D2F0B"/>
    <w:rsid w:val="001D480B"/>
    <w:rsid w:val="001D4E62"/>
    <w:rsid w:val="001D6B11"/>
    <w:rsid w:val="001D76ED"/>
    <w:rsid w:val="001E0052"/>
    <w:rsid w:val="00202990"/>
    <w:rsid w:val="00210455"/>
    <w:rsid w:val="00210FB3"/>
    <w:rsid w:val="00217BA6"/>
    <w:rsid w:val="00224A56"/>
    <w:rsid w:val="00226DA9"/>
    <w:rsid w:val="00227449"/>
    <w:rsid w:val="00234144"/>
    <w:rsid w:val="0024247A"/>
    <w:rsid w:val="002442A1"/>
    <w:rsid w:val="0025093C"/>
    <w:rsid w:val="002535EB"/>
    <w:rsid w:val="00255CE1"/>
    <w:rsid w:val="0026470C"/>
    <w:rsid w:val="0027051C"/>
    <w:rsid w:val="0027370F"/>
    <w:rsid w:val="002740A2"/>
    <w:rsid w:val="002765A2"/>
    <w:rsid w:val="00282C7A"/>
    <w:rsid w:val="00285A30"/>
    <w:rsid w:val="00285F1C"/>
    <w:rsid w:val="00290E66"/>
    <w:rsid w:val="002A1EEC"/>
    <w:rsid w:val="002A3E05"/>
    <w:rsid w:val="002B1AD4"/>
    <w:rsid w:val="002B418A"/>
    <w:rsid w:val="002B750D"/>
    <w:rsid w:val="002C38C5"/>
    <w:rsid w:val="002C583D"/>
    <w:rsid w:val="002C5E80"/>
    <w:rsid w:val="002C77DA"/>
    <w:rsid w:val="002D5398"/>
    <w:rsid w:val="002F31FA"/>
    <w:rsid w:val="002F4669"/>
    <w:rsid w:val="002F4C2B"/>
    <w:rsid w:val="002F6DA9"/>
    <w:rsid w:val="00302DC0"/>
    <w:rsid w:val="00303495"/>
    <w:rsid w:val="003063D4"/>
    <w:rsid w:val="003079EF"/>
    <w:rsid w:val="0031338C"/>
    <w:rsid w:val="00316B22"/>
    <w:rsid w:val="00321A5E"/>
    <w:rsid w:val="00330FE7"/>
    <w:rsid w:val="00331F15"/>
    <w:rsid w:val="0033236D"/>
    <w:rsid w:val="00335980"/>
    <w:rsid w:val="00336030"/>
    <w:rsid w:val="003376C9"/>
    <w:rsid w:val="00341988"/>
    <w:rsid w:val="00352A1C"/>
    <w:rsid w:val="00353C36"/>
    <w:rsid w:val="003564D9"/>
    <w:rsid w:val="003723A5"/>
    <w:rsid w:val="003729DF"/>
    <w:rsid w:val="00372C06"/>
    <w:rsid w:val="00372D59"/>
    <w:rsid w:val="00374C8D"/>
    <w:rsid w:val="00377BFA"/>
    <w:rsid w:val="00385A3D"/>
    <w:rsid w:val="003912E2"/>
    <w:rsid w:val="003917BD"/>
    <w:rsid w:val="00396137"/>
    <w:rsid w:val="003A0B6D"/>
    <w:rsid w:val="003A4417"/>
    <w:rsid w:val="003A4638"/>
    <w:rsid w:val="003A50CA"/>
    <w:rsid w:val="003A6E0C"/>
    <w:rsid w:val="003B1A62"/>
    <w:rsid w:val="003B2396"/>
    <w:rsid w:val="003B266A"/>
    <w:rsid w:val="003C1432"/>
    <w:rsid w:val="003C2294"/>
    <w:rsid w:val="003C60AA"/>
    <w:rsid w:val="003C6EA4"/>
    <w:rsid w:val="003E055B"/>
    <w:rsid w:val="003E2EE2"/>
    <w:rsid w:val="003E6FC9"/>
    <w:rsid w:val="003F0491"/>
    <w:rsid w:val="003F50EE"/>
    <w:rsid w:val="00407217"/>
    <w:rsid w:val="00407567"/>
    <w:rsid w:val="00411FDF"/>
    <w:rsid w:val="004162CD"/>
    <w:rsid w:val="00417C31"/>
    <w:rsid w:val="00417CB9"/>
    <w:rsid w:val="0042185F"/>
    <w:rsid w:val="0042414A"/>
    <w:rsid w:val="0043027F"/>
    <w:rsid w:val="0043162C"/>
    <w:rsid w:val="0043403D"/>
    <w:rsid w:val="004444DA"/>
    <w:rsid w:val="0045127C"/>
    <w:rsid w:val="00451611"/>
    <w:rsid w:val="004522A1"/>
    <w:rsid w:val="00462913"/>
    <w:rsid w:val="00464EBD"/>
    <w:rsid w:val="004673CA"/>
    <w:rsid w:val="004720B6"/>
    <w:rsid w:val="00473246"/>
    <w:rsid w:val="004734C1"/>
    <w:rsid w:val="00476375"/>
    <w:rsid w:val="00477E0C"/>
    <w:rsid w:val="00481D9F"/>
    <w:rsid w:val="004830ED"/>
    <w:rsid w:val="004844F4"/>
    <w:rsid w:val="00495234"/>
    <w:rsid w:val="004A0122"/>
    <w:rsid w:val="004A055C"/>
    <w:rsid w:val="004A1A0F"/>
    <w:rsid w:val="004A52CB"/>
    <w:rsid w:val="004B1802"/>
    <w:rsid w:val="004B7E67"/>
    <w:rsid w:val="004D2927"/>
    <w:rsid w:val="004D3736"/>
    <w:rsid w:val="004D6063"/>
    <w:rsid w:val="004E48B5"/>
    <w:rsid w:val="004F26C9"/>
    <w:rsid w:val="005034B4"/>
    <w:rsid w:val="005044BA"/>
    <w:rsid w:val="00506FB5"/>
    <w:rsid w:val="005077F0"/>
    <w:rsid w:val="005101BC"/>
    <w:rsid w:val="00514849"/>
    <w:rsid w:val="00514DC1"/>
    <w:rsid w:val="00517E55"/>
    <w:rsid w:val="005267F4"/>
    <w:rsid w:val="00534513"/>
    <w:rsid w:val="00541FC2"/>
    <w:rsid w:val="00545A19"/>
    <w:rsid w:val="00545F47"/>
    <w:rsid w:val="00545F62"/>
    <w:rsid w:val="00552FDB"/>
    <w:rsid w:val="00555829"/>
    <w:rsid w:val="00557A4C"/>
    <w:rsid w:val="00567638"/>
    <w:rsid w:val="005707FF"/>
    <w:rsid w:val="00572F43"/>
    <w:rsid w:val="005754A9"/>
    <w:rsid w:val="00576427"/>
    <w:rsid w:val="00581B1A"/>
    <w:rsid w:val="00593478"/>
    <w:rsid w:val="005A1B73"/>
    <w:rsid w:val="005A2F3F"/>
    <w:rsid w:val="005A36CF"/>
    <w:rsid w:val="005A72EA"/>
    <w:rsid w:val="005A78D6"/>
    <w:rsid w:val="005B109B"/>
    <w:rsid w:val="005B298E"/>
    <w:rsid w:val="005B4928"/>
    <w:rsid w:val="005B6FAF"/>
    <w:rsid w:val="005C0E21"/>
    <w:rsid w:val="005C6F1E"/>
    <w:rsid w:val="005D7708"/>
    <w:rsid w:val="005D7C00"/>
    <w:rsid w:val="005D7FB2"/>
    <w:rsid w:val="005E25F8"/>
    <w:rsid w:val="005E3655"/>
    <w:rsid w:val="005E549A"/>
    <w:rsid w:val="005F40AC"/>
    <w:rsid w:val="005F5345"/>
    <w:rsid w:val="005F5497"/>
    <w:rsid w:val="006133CE"/>
    <w:rsid w:val="006179CC"/>
    <w:rsid w:val="00622F9B"/>
    <w:rsid w:val="00623360"/>
    <w:rsid w:val="006238AE"/>
    <w:rsid w:val="00623D40"/>
    <w:rsid w:val="00624BC5"/>
    <w:rsid w:val="00630B70"/>
    <w:rsid w:val="006448B3"/>
    <w:rsid w:val="00644A41"/>
    <w:rsid w:val="0064670D"/>
    <w:rsid w:val="0065283E"/>
    <w:rsid w:val="00653168"/>
    <w:rsid w:val="00655627"/>
    <w:rsid w:val="00655983"/>
    <w:rsid w:val="0066437B"/>
    <w:rsid w:val="006669C0"/>
    <w:rsid w:val="00666B3E"/>
    <w:rsid w:val="00666DB2"/>
    <w:rsid w:val="00667920"/>
    <w:rsid w:val="00684775"/>
    <w:rsid w:val="00684C9D"/>
    <w:rsid w:val="00690AC5"/>
    <w:rsid w:val="006961B7"/>
    <w:rsid w:val="006979E5"/>
    <w:rsid w:val="006A2220"/>
    <w:rsid w:val="006A75B6"/>
    <w:rsid w:val="006B1EE5"/>
    <w:rsid w:val="006C1FF0"/>
    <w:rsid w:val="006C7736"/>
    <w:rsid w:val="006D6E54"/>
    <w:rsid w:val="006E15D3"/>
    <w:rsid w:val="006E19C9"/>
    <w:rsid w:val="006E3A35"/>
    <w:rsid w:val="006E4F11"/>
    <w:rsid w:val="00701F9F"/>
    <w:rsid w:val="00702A90"/>
    <w:rsid w:val="00704133"/>
    <w:rsid w:val="00706EF4"/>
    <w:rsid w:val="00707536"/>
    <w:rsid w:val="00710944"/>
    <w:rsid w:val="00711202"/>
    <w:rsid w:val="00715238"/>
    <w:rsid w:val="00733F17"/>
    <w:rsid w:val="007353BD"/>
    <w:rsid w:val="00737695"/>
    <w:rsid w:val="00740793"/>
    <w:rsid w:val="007432B3"/>
    <w:rsid w:val="007434B2"/>
    <w:rsid w:val="00751251"/>
    <w:rsid w:val="00763BB4"/>
    <w:rsid w:val="00764A00"/>
    <w:rsid w:val="00767ABC"/>
    <w:rsid w:val="00771C2A"/>
    <w:rsid w:val="007742F4"/>
    <w:rsid w:val="00775703"/>
    <w:rsid w:val="00782A04"/>
    <w:rsid w:val="007830F2"/>
    <w:rsid w:val="00785CF7"/>
    <w:rsid w:val="00791563"/>
    <w:rsid w:val="00791C1B"/>
    <w:rsid w:val="007928EB"/>
    <w:rsid w:val="00792B53"/>
    <w:rsid w:val="00795B9C"/>
    <w:rsid w:val="00797ACE"/>
    <w:rsid w:val="007A36C0"/>
    <w:rsid w:val="007B281B"/>
    <w:rsid w:val="007B4419"/>
    <w:rsid w:val="007B6E38"/>
    <w:rsid w:val="007C0FA8"/>
    <w:rsid w:val="007C4D77"/>
    <w:rsid w:val="007D7B32"/>
    <w:rsid w:val="007E06C8"/>
    <w:rsid w:val="007E0D5F"/>
    <w:rsid w:val="007E5D67"/>
    <w:rsid w:val="007F2F24"/>
    <w:rsid w:val="007F3E54"/>
    <w:rsid w:val="00800970"/>
    <w:rsid w:val="00803623"/>
    <w:rsid w:val="008122EC"/>
    <w:rsid w:val="00812D65"/>
    <w:rsid w:val="00816724"/>
    <w:rsid w:val="0082418F"/>
    <w:rsid w:val="00825563"/>
    <w:rsid w:val="00831BA6"/>
    <w:rsid w:val="0083391A"/>
    <w:rsid w:val="008339F6"/>
    <w:rsid w:val="008349B5"/>
    <w:rsid w:val="00837ED8"/>
    <w:rsid w:val="008405A7"/>
    <w:rsid w:val="00844F5D"/>
    <w:rsid w:val="00846E19"/>
    <w:rsid w:val="00847A7B"/>
    <w:rsid w:val="00853182"/>
    <w:rsid w:val="008545D8"/>
    <w:rsid w:val="00854C0C"/>
    <w:rsid w:val="00856569"/>
    <w:rsid w:val="00862CB0"/>
    <w:rsid w:val="00862E06"/>
    <w:rsid w:val="00863553"/>
    <w:rsid w:val="00863C14"/>
    <w:rsid w:val="00876A7D"/>
    <w:rsid w:val="00881FC4"/>
    <w:rsid w:val="00886196"/>
    <w:rsid w:val="00890CC1"/>
    <w:rsid w:val="00891528"/>
    <w:rsid w:val="008A758A"/>
    <w:rsid w:val="008B1DDC"/>
    <w:rsid w:val="008C1EAC"/>
    <w:rsid w:val="008C23F7"/>
    <w:rsid w:val="008C2ABC"/>
    <w:rsid w:val="008C2D0C"/>
    <w:rsid w:val="008C3E39"/>
    <w:rsid w:val="008D19C0"/>
    <w:rsid w:val="008D39D7"/>
    <w:rsid w:val="008E55F0"/>
    <w:rsid w:val="008E7088"/>
    <w:rsid w:val="008F1725"/>
    <w:rsid w:val="008F341E"/>
    <w:rsid w:val="008F4A97"/>
    <w:rsid w:val="008F76A3"/>
    <w:rsid w:val="009041F8"/>
    <w:rsid w:val="009106E1"/>
    <w:rsid w:val="009156CE"/>
    <w:rsid w:val="0092124F"/>
    <w:rsid w:val="009234A7"/>
    <w:rsid w:val="00925032"/>
    <w:rsid w:val="00930581"/>
    <w:rsid w:val="00932859"/>
    <w:rsid w:val="009368AA"/>
    <w:rsid w:val="00941D2E"/>
    <w:rsid w:val="00946F88"/>
    <w:rsid w:val="00947A96"/>
    <w:rsid w:val="00956392"/>
    <w:rsid w:val="009565D7"/>
    <w:rsid w:val="00962727"/>
    <w:rsid w:val="00963CA8"/>
    <w:rsid w:val="00964CCA"/>
    <w:rsid w:val="00965162"/>
    <w:rsid w:val="00965F6E"/>
    <w:rsid w:val="00966EEC"/>
    <w:rsid w:val="009723CF"/>
    <w:rsid w:val="00973D3C"/>
    <w:rsid w:val="00976166"/>
    <w:rsid w:val="00980F2A"/>
    <w:rsid w:val="009810F6"/>
    <w:rsid w:val="00983A89"/>
    <w:rsid w:val="00985FEB"/>
    <w:rsid w:val="009925AF"/>
    <w:rsid w:val="009A3FDD"/>
    <w:rsid w:val="009A5F3D"/>
    <w:rsid w:val="009B5CBA"/>
    <w:rsid w:val="009B76EB"/>
    <w:rsid w:val="009C2104"/>
    <w:rsid w:val="009C5CD5"/>
    <w:rsid w:val="009D128D"/>
    <w:rsid w:val="009D45C7"/>
    <w:rsid w:val="009D60B5"/>
    <w:rsid w:val="009E0EDE"/>
    <w:rsid w:val="009E101C"/>
    <w:rsid w:val="009E1861"/>
    <w:rsid w:val="009E20F0"/>
    <w:rsid w:val="009F24CD"/>
    <w:rsid w:val="009F3B5A"/>
    <w:rsid w:val="009F5AAB"/>
    <w:rsid w:val="00A00591"/>
    <w:rsid w:val="00A030B7"/>
    <w:rsid w:val="00A17F69"/>
    <w:rsid w:val="00A20959"/>
    <w:rsid w:val="00A268C4"/>
    <w:rsid w:val="00A36790"/>
    <w:rsid w:val="00A45F3B"/>
    <w:rsid w:val="00A4627D"/>
    <w:rsid w:val="00A52046"/>
    <w:rsid w:val="00A538CE"/>
    <w:rsid w:val="00A57422"/>
    <w:rsid w:val="00A63B82"/>
    <w:rsid w:val="00A70D2A"/>
    <w:rsid w:val="00A83604"/>
    <w:rsid w:val="00A84049"/>
    <w:rsid w:val="00A85DFE"/>
    <w:rsid w:val="00A91277"/>
    <w:rsid w:val="00A92C62"/>
    <w:rsid w:val="00A9309F"/>
    <w:rsid w:val="00A93BF6"/>
    <w:rsid w:val="00A95B08"/>
    <w:rsid w:val="00AA2E7F"/>
    <w:rsid w:val="00AA34F3"/>
    <w:rsid w:val="00AA6F5E"/>
    <w:rsid w:val="00AB1852"/>
    <w:rsid w:val="00AB31E5"/>
    <w:rsid w:val="00AB5D20"/>
    <w:rsid w:val="00AB615E"/>
    <w:rsid w:val="00AB64A6"/>
    <w:rsid w:val="00AB6578"/>
    <w:rsid w:val="00AC481F"/>
    <w:rsid w:val="00AC6F57"/>
    <w:rsid w:val="00AD2470"/>
    <w:rsid w:val="00AD5241"/>
    <w:rsid w:val="00AD5802"/>
    <w:rsid w:val="00AE0505"/>
    <w:rsid w:val="00AE2286"/>
    <w:rsid w:val="00AE2D7E"/>
    <w:rsid w:val="00AE39C1"/>
    <w:rsid w:val="00AE3E64"/>
    <w:rsid w:val="00AF05F9"/>
    <w:rsid w:val="00AF21FD"/>
    <w:rsid w:val="00B00B95"/>
    <w:rsid w:val="00B03D2B"/>
    <w:rsid w:val="00B040AB"/>
    <w:rsid w:val="00B051DB"/>
    <w:rsid w:val="00B136C9"/>
    <w:rsid w:val="00B22D1F"/>
    <w:rsid w:val="00B22FCB"/>
    <w:rsid w:val="00B259E3"/>
    <w:rsid w:val="00B269EE"/>
    <w:rsid w:val="00B327C1"/>
    <w:rsid w:val="00B450EF"/>
    <w:rsid w:val="00B612E2"/>
    <w:rsid w:val="00B640DF"/>
    <w:rsid w:val="00B64599"/>
    <w:rsid w:val="00B70C77"/>
    <w:rsid w:val="00B7144A"/>
    <w:rsid w:val="00B7229B"/>
    <w:rsid w:val="00B7624E"/>
    <w:rsid w:val="00B80E42"/>
    <w:rsid w:val="00B83F89"/>
    <w:rsid w:val="00B94AD5"/>
    <w:rsid w:val="00B96393"/>
    <w:rsid w:val="00B964ED"/>
    <w:rsid w:val="00BA103B"/>
    <w:rsid w:val="00BA35FB"/>
    <w:rsid w:val="00BA4929"/>
    <w:rsid w:val="00BB05AD"/>
    <w:rsid w:val="00BB1A8D"/>
    <w:rsid w:val="00BB400D"/>
    <w:rsid w:val="00BB6367"/>
    <w:rsid w:val="00BB7A86"/>
    <w:rsid w:val="00BD74E3"/>
    <w:rsid w:val="00BE0668"/>
    <w:rsid w:val="00BE1422"/>
    <w:rsid w:val="00BE3753"/>
    <w:rsid w:val="00BE3FCF"/>
    <w:rsid w:val="00BF08F4"/>
    <w:rsid w:val="00BF7291"/>
    <w:rsid w:val="00C01324"/>
    <w:rsid w:val="00C01C95"/>
    <w:rsid w:val="00C103E5"/>
    <w:rsid w:val="00C13F0C"/>
    <w:rsid w:val="00C147EE"/>
    <w:rsid w:val="00C20E74"/>
    <w:rsid w:val="00C21C58"/>
    <w:rsid w:val="00C31F0E"/>
    <w:rsid w:val="00C3635F"/>
    <w:rsid w:val="00C36FA9"/>
    <w:rsid w:val="00C40541"/>
    <w:rsid w:val="00C44A11"/>
    <w:rsid w:val="00C470E9"/>
    <w:rsid w:val="00C5013C"/>
    <w:rsid w:val="00C51EFA"/>
    <w:rsid w:val="00C524CB"/>
    <w:rsid w:val="00C551FC"/>
    <w:rsid w:val="00C55762"/>
    <w:rsid w:val="00C61A6D"/>
    <w:rsid w:val="00C65357"/>
    <w:rsid w:val="00C67E3F"/>
    <w:rsid w:val="00C72473"/>
    <w:rsid w:val="00C729D9"/>
    <w:rsid w:val="00C74A18"/>
    <w:rsid w:val="00C759BE"/>
    <w:rsid w:val="00C76A63"/>
    <w:rsid w:val="00C832C6"/>
    <w:rsid w:val="00C8349D"/>
    <w:rsid w:val="00C8440C"/>
    <w:rsid w:val="00C85BDD"/>
    <w:rsid w:val="00C91B20"/>
    <w:rsid w:val="00C91B8C"/>
    <w:rsid w:val="00C92B97"/>
    <w:rsid w:val="00C943E8"/>
    <w:rsid w:val="00C954F8"/>
    <w:rsid w:val="00C96C45"/>
    <w:rsid w:val="00CA2B10"/>
    <w:rsid w:val="00CA7265"/>
    <w:rsid w:val="00CB0A57"/>
    <w:rsid w:val="00CC173D"/>
    <w:rsid w:val="00CC3D24"/>
    <w:rsid w:val="00CD408E"/>
    <w:rsid w:val="00CD708D"/>
    <w:rsid w:val="00CD7E68"/>
    <w:rsid w:val="00CF062A"/>
    <w:rsid w:val="00CF700A"/>
    <w:rsid w:val="00D057B6"/>
    <w:rsid w:val="00D06342"/>
    <w:rsid w:val="00D071E1"/>
    <w:rsid w:val="00D131D5"/>
    <w:rsid w:val="00D16678"/>
    <w:rsid w:val="00D21DF6"/>
    <w:rsid w:val="00D23D31"/>
    <w:rsid w:val="00D2654A"/>
    <w:rsid w:val="00D303DF"/>
    <w:rsid w:val="00D42EE2"/>
    <w:rsid w:val="00D475F5"/>
    <w:rsid w:val="00D50485"/>
    <w:rsid w:val="00D5063B"/>
    <w:rsid w:val="00D51739"/>
    <w:rsid w:val="00D64253"/>
    <w:rsid w:val="00D64F47"/>
    <w:rsid w:val="00D67B7B"/>
    <w:rsid w:val="00D67CCE"/>
    <w:rsid w:val="00D70A99"/>
    <w:rsid w:val="00D73430"/>
    <w:rsid w:val="00D7694C"/>
    <w:rsid w:val="00D84818"/>
    <w:rsid w:val="00D85C23"/>
    <w:rsid w:val="00D8770E"/>
    <w:rsid w:val="00DA0FE8"/>
    <w:rsid w:val="00DB1E95"/>
    <w:rsid w:val="00DB211C"/>
    <w:rsid w:val="00DB6953"/>
    <w:rsid w:val="00DB7893"/>
    <w:rsid w:val="00DB7B93"/>
    <w:rsid w:val="00DC491D"/>
    <w:rsid w:val="00DC756B"/>
    <w:rsid w:val="00DD3D94"/>
    <w:rsid w:val="00DD4D00"/>
    <w:rsid w:val="00DD563F"/>
    <w:rsid w:val="00DE2452"/>
    <w:rsid w:val="00DE5776"/>
    <w:rsid w:val="00DF386D"/>
    <w:rsid w:val="00DF5B53"/>
    <w:rsid w:val="00DF6B84"/>
    <w:rsid w:val="00DF6FCB"/>
    <w:rsid w:val="00E05390"/>
    <w:rsid w:val="00E1143E"/>
    <w:rsid w:val="00E1505C"/>
    <w:rsid w:val="00E1744D"/>
    <w:rsid w:val="00E21073"/>
    <w:rsid w:val="00E3086D"/>
    <w:rsid w:val="00E42EE0"/>
    <w:rsid w:val="00E442C4"/>
    <w:rsid w:val="00E51073"/>
    <w:rsid w:val="00E55278"/>
    <w:rsid w:val="00E60C26"/>
    <w:rsid w:val="00E62193"/>
    <w:rsid w:val="00E80C7E"/>
    <w:rsid w:val="00E82A5B"/>
    <w:rsid w:val="00E82F89"/>
    <w:rsid w:val="00E83419"/>
    <w:rsid w:val="00E83B44"/>
    <w:rsid w:val="00E85E6C"/>
    <w:rsid w:val="00E873B6"/>
    <w:rsid w:val="00EB5DA5"/>
    <w:rsid w:val="00EB6E6B"/>
    <w:rsid w:val="00EC1B13"/>
    <w:rsid w:val="00EC3564"/>
    <w:rsid w:val="00EC4A7A"/>
    <w:rsid w:val="00EC7D8E"/>
    <w:rsid w:val="00EE2815"/>
    <w:rsid w:val="00EE43FA"/>
    <w:rsid w:val="00EE626E"/>
    <w:rsid w:val="00EF10BA"/>
    <w:rsid w:val="00EF42B0"/>
    <w:rsid w:val="00F01F87"/>
    <w:rsid w:val="00F02AEB"/>
    <w:rsid w:val="00F05F56"/>
    <w:rsid w:val="00F078CB"/>
    <w:rsid w:val="00F10BF2"/>
    <w:rsid w:val="00F1182A"/>
    <w:rsid w:val="00F144FE"/>
    <w:rsid w:val="00F158FE"/>
    <w:rsid w:val="00F21208"/>
    <w:rsid w:val="00F255EA"/>
    <w:rsid w:val="00F2647B"/>
    <w:rsid w:val="00F27AE1"/>
    <w:rsid w:val="00F315AB"/>
    <w:rsid w:val="00F33516"/>
    <w:rsid w:val="00F35358"/>
    <w:rsid w:val="00F35BFA"/>
    <w:rsid w:val="00F35C6C"/>
    <w:rsid w:val="00F35E72"/>
    <w:rsid w:val="00F42447"/>
    <w:rsid w:val="00F478AD"/>
    <w:rsid w:val="00F50F75"/>
    <w:rsid w:val="00F55093"/>
    <w:rsid w:val="00F66389"/>
    <w:rsid w:val="00F73495"/>
    <w:rsid w:val="00F75B25"/>
    <w:rsid w:val="00F7781C"/>
    <w:rsid w:val="00F80860"/>
    <w:rsid w:val="00F80ABF"/>
    <w:rsid w:val="00F82CE9"/>
    <w:rsid w:val="00FA6F53"/>
    <w:rsid w:val="00FB14CD"/>
    <w:rsid w:val="00FB2985"/>
    <w:rsid w:val="00FB2A70"/>
    <w:rsid w:val="00FB2F32"/>
    <w:rsid w:val="00FC09F4"/>
    <w:rsid w:val="00FC1DDE"/>
    <w:rsid w:val="00FC3871"/>
    <w:rsid w:val="00FC5417"/>
    <w:rsid w:val="00FD0779"/>
    <w:rsid w:val="00FD5330"/>
    <w:rsid w:val="00FD7874"/>
    <w:rsid w:val="00FE1C23"/>
    <w:rsid w:val="00FE2FB5"/>
    <w:rsid w:val="00FF49EA"/>
    <w:rsid w:val="00FF5457"/>
    <w:rsid w:val="00FF7077"/>
    <w:rsid w:val="0168325F"/>
    <w:rsid w:val="0182686A"/>
    <w:rsid w:val="01C62017"/>
    <w:rsid w:val="022B2C0A"/>
    <w:rsid w:val="028642E4"/>
    <w:rsid w:val="048605CC"/>
    <w:rsid w:val="04C9021F"/>
    <w:rsid w:val="055C30DB"/>
    <w:rsid w:val="07655F24"/>
    <w:rsid w:val="07664294"/>
    <w:rsid w:val="08093954"/>
    <w:rsid w:val="08432F92"/>
    <w:rsid w:val="08944BBC"/>
    <w:rsid w:val="08A545A1"/>
    <w:rsid w:val="09A601D8"/>
    <w:rsid w:val="0A120C98"/>
    <w:rsid w:val="0AEC4F01"/>
    <w:rsid w:val="0B544FAB"/>
    <w:rsid w:val="0C3620A6"/>
    <w:rsid w:val="0C536B3C"/>
    <w:rsid w:val="0D2E3C03"/>
    <w:rsid w:val="0D9C5A2C"/>
    <w:rsid w:val="0E545297"/>
    <w:rsid w:val="0F44530B"/>
    <w:rsid w:val="0F76748F"/>
    <w:rsid w:val="10814DD9"/>
    <w:rsid w:val="10F41211"/>
    <w:rsid w:val="11AB5EE8"/>
    <w:rsid w:val="121C4A29"/>
    <w:rsid w:val="139F16D9"/>
    <w:rsid w:val="147650BA"/>
    <w:rsid w:val="14813F0F"/>
    <w:rsid w:val="14DC1B42"/>
    <w:rsid w:val="14E001BA"/>
    <w:rsid w:val="15780A99"/>
    <w:rsid w:val="16A80F0A"/>
    <w:rsid w:val="173307B1"/>
    <w:rsid w:val="19757589"/>
    <w:rsid w:val="1A113F28"/>
    <w:rsid w:val="1A536E02"/>
    <w:rsid w:val="1B4D72F6"/>
    <w:rsid w:val="1C63672D"/>
    <w:rsid w:val="1CD3253C"/>
    <w:rsid w:val="1D50686C"/>
    <w:rsid w:val="1E3278B4"/>
    <w:rsid w:val="1E3812C6"/>
    <w:rsid w:val="1EA25B65"/>
    <w:rsid w:val="1FD66163"/>
    <w:rsid w:val="205360FA"/>
    <w:rsid w:val="21C135B4"/>
    <w:rsid w:val="21C97C11"/>
    <w:rsid w:val="223A4FF5"/>
    <w:rsid w:val="228241E8"/>
    <w:rsid w:val="23534DC8"/>
    <w:rsid w:val="24263271"/>
    <w:rsid w:val="2485761E"/>
    <w:rsid w:val="24C96265"/>
    <w:rsid w:val="25162012"/>
    <w:rsid w:val="25CC175F"/>
    <w:rsid w:val="25ED319C"/>
    <w:rsid w:val="261A6E64"/>
    <w:rsid w:val="29A60BF0"/>
    <w:rsid w:val="2B606BD1"/>
    <w:rsid w:val="2B7923AD"/>
    <w:rsid w:val="2D7E7FA9"/>
    <w:rsid w:val="2DE53453"/>
    <w:rsid w:val="2DF02C9D"/>
    <w:rsid w:val="2E5103A0"/>
    <w:rsid w:val="2EC706F7"/>
    <w:rsid w:val="2EFF3F60"/>
    <w:rsid w:val="2F0678A8"/>
    <w:rsid w:val="2FF048EF"/>
    <w:rsid w:val="31FC36F6"/>
    <w:rsid w:val="32016CFC"/>
    <w:rsid w:val="32342B66"/>
    <w:rsid w:val="32CA457B"/>
    <w:rsid w:val="32DA06A1"/>
    <w:rsid w:val="32DE6B9B"/>
    <w:rsid w:val="33A700A6"/>
    <w:rsid w:val="34087AD0"/>
    <w:rsid w:val="340C7958"/>
    <w:rsid w:val="34524DA3"/>
    <w:rsid w:val="347D55FB"/>
    <w:rsid w:val="366A4DA8"/>
    <w:rsid w:val="36BA5D3C"/>
    <w:rsid w:val="379B73A3"/>
    <w:rsid w:val="37B2339B"/>
    <w:rsid w:val="38384BDF"/>
    <w:rsid w:val="39964426"/>
    <w:rsid w:val="3A086DB2"/>
    <w:rsid w:val="3A377697"/>
    <w:rsid w:val="3C753755"/>
    <w:rsid w:val="3CAA7ADD"/>
    <w:rsid w:val="3CB7061B"/>
    <w:rsid w:val="3D24407E"/>
    <w:rsid w:val="3D294D51"/>
    <w:rsid w:val="3DB20EA8"/>
    <w:rsid w:val="3E2121B3"/>
    <w:rsid w:val="3EC40A9C"/>
    <w:rsid w:val="3FA3695F"/>
    <w:rsid w:val="409C0254"/>
    <w:rsid w:val="4114603C"/>
    <w:rsid w:val="422E137F"/>
    <w:rsid w:val="423E48AF"/>
    <w:rsid w:val="429928C7"/>
    <w:rsid w:val="459B3CB8"/>
    <w:rsid w:val="46195EA3"/>
    <w:rsid w:val="46E110B6"/>
    <w:rsid w:val="49FA5FEB"/>
    <w:rsid w:val="4B577B99"/>
    <w:rsid w:val="4B876957"/>
    <w:rsid w:val="4E351348"/>
    <w:rsid w:val="4E571C5E"/>
    <w:rsid w:val="4ED67313"/>
    <w:rsid w:val="4F773A4F"/>
    <w:rsid w:val="4F9D6DAE"/>
    <w:rsid w:val="4FD543E5"/>
    <w:rsid w:val="50E90E4D"/>
    <w:rsid w:val="521742D6"/>
    <w:rsid w:val="52351FF3"/>
    <w:rsid w:val="5262053F"/>
    <w:rsid w:val="532F6EC9"/>
    <w:rsid w:val="53A66516"/>
    <w:rsid w:val="53AC65A8"/>
    <w:rsid w:val="546B0211"/>
    <w:rsid w:val="55276962"/>
    <w:rsid w:val="554B4701"/>
    <w:rsid w:val="564513C8"/>
    <w:rsid w:val="56495C72"/>
    <w:rsid w:val="57425668"/>
    <w:rsid w:val="57A34234"/>
    <w:rsid w:val="58833EA6"/>
    <w:rsid w:val="59411F8B"/>
    <w:rsid w:val="59E34088"/>
    <w:rsid w:val="5C7B1C3A"/>
    <w:rsid w:val="5D411E54"/>
    <w:rsid w:val="5DC64A15"/>
    <w:rsid w:val="5E764AC7"/>
    <w:rsid w:val="5ECA6205"/>
    <w:rsid w:val="5F1F1127"/>
    <w:rsid w:val="602A2C4B"/>
    <w:rsid w:val="611B0B49"/>
    <w:rsid w:val="61680308"/>
    <w:rsid w:val="617526CF"/>
    <w:rsid w:val="61BF404B"/>
    <w:rsid w:val="620B0FA4"/>
    <w:rsid w:val="63030F7A"/>
    <w:rsid w:val="640146EE"/>
    <w:rsid w:val="65194B65"/>
    <w:rsid w:val="65C520BF"/>
    <w:rsid w:val="6618315F"/>
    <w:rsid w:val="66241666"/>
    <w:rsid w:val="66253EDE"/>
    <w:rsid w:val="66E200F2"/>
    <w:rsid w:val="67C61725"/>
    <w:rsid w:val="67CA4835"/>
    <w:rsid w:val="6855023B"/>
    <w:rsid w:val="68EA280D"/>
    <w:rsid w:val="6991755F"/>
    <w:rsid w:val="6A1356B5"/>
    <w:rsid w:val="6A2F170F"/>
    <w:rsid w:val="6A2F2B8A"/>
    <w:rsid w:val="6AA81580"/>
    <w:rsid w:val="6BB513A7"/>
    <w:rsid w:val="6C5E0930"/>
    <w:rsid w:val="6E8D21A7"/>
    <w:rsid w:val="6E966EF2"/>
    <w:rsid w:val="6F2B4197"/>
    <w:rsid w:val="702F7EED"/>
    <w:rsid w:val="7030005E"/>
    <w:rsid w:val="7201041D"/>
    <w:rsid w:val="72B72541"/>
    <w:rsid w:val="738F4314"/>
    <w:rsid w:val="739E1612"/>
    <w:rsid w:val="75AD50C7"/>
    <w:rsid w:val="76935369"/>
    <w:rsid w:val="76D417EE"/>
    <w:rsid w:val="76FC1FE6"/>
    <w:rsid w:val="78511434"/>
    <w:rsid w:val="788D5260"/>
    <w:rsid w:val="78C004B3"/>
    <w:rsid w:val="79FB47A4"/>
    <w:rsid w:val="7C661E25"/>
    <w:rsid w:val="7FDE69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ind w:firstLine="200" w:firstLineChars="200"/>
      <w:textAlignment w:val="baseline"/>
    </w:pPr>
    <w:rPr>
      <w:rFonts w:ascii="Times New Roman" w:hAnsi="Times New Roman" w:eastAsia="宋体" w:cs="Times New Roman"/>
      <w:szCs w:val="21"/>
    </w:rPr>
  </w:style>
  <w:style w:type="paragraph" w:styleId="3">
    <w:name w:val="annotation text"/>
    <w:basedOn w:val="1"/>
    <w:link w:val="24"/>
    <w:autoRedefine/>
    <w:qFormat/>
    <w:uiPriority w:val="0"/>
    <w:pPr>
      <w:jc w:val="left"/>
    </w:pPr>
  </w:style>
  <w:style w:type="paragraph" w:styleId="4">
    <w:name w:val="Plain Text"/>
    <w:basedOn w:val="1"/>
    <w:autoRedefine/>
    <w:qFormat/>
    <w:uiPriority w:val="0"/>
    <w:rPr>
      <w:rFonts w:ascii="宋体" w:hAnsi="Courier New" w:cs="Courier New"/>
      <w:szCs w:val="21"/>
    </w:rPr>
  </w:style>
  <w:style w:type="paragraph" w:styleId="5">
    <w:name w:val="Body Text Indent 2"/>
    <w:basedOn w:val="1"/>
    <w:semiHidden/>
    <w:unhideWhenUsed/>
    <w:qFormat/>
    <w:uiPriority w:val="99"/>
    <w:pPr>
      <w:spacing w:after="120" w:line="480" w:lineRule="auto"/>
      <w:ind w:left="420" w:leftChars="200"/>
    </w:pPr>
  </w:style>
  <w:style w:type="paragraph" w:styleId="6">
    <w:name w:val="Balloon Text"/>
    <w:basedOn w:val="1"/>
    <w:link w:val="25"/>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autoRedefine/>
    <w:unhideWhenUsed/>
    <w:qFormat/>
    <w:uiPriority w:val="99"/>
    <w:pPr>
      <w:widowControl/>
      <w:spacing w:before="100" w:beforeAutospacing="1" w:after="100" w:afterAutospacing="1"/>
      <w:jc w:val="left"/>
    </w:pPr>
    <w:rPr>
      <w:rFonts w:asciiTheme="minorHAnsi" w:hAnsiTheme="minorHAnsi" w:eastAsiaTheme="minorEastAsia" w:cstheme="minorBidi"/>
      <w:kern w:val="0"/>
      <w:sz w:val="24"/>
      <w:szCs w:val="24"/>
      <w:lang w:val="en-US" w:eastAsia="zh-CN" w:bidi="ar-SA"/>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annotation subject"/>
    <w:basedOn w:val="3"/>
    <w:next w:val="3"/>
    <w:link w:val="18"/>
    <w:autoRedefine/>
    <w:qFormat/>
    <w:uiPriority w:val="0"/>
    <w:rPr>
      <w:b/>
      <w:bCs/>
    </w:rPr>
  </w:style>
  <w:style w:type="table" w:styleId="13">
    <w:name w:val="Table Grid"/>
    <w:basedOn w:val="1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qFormat/>
    <w:uiPriority w:val="0"/>
    <w:rPr>
      <w:color w:val="800080"/>
      <w:u w:val="single"/>
    </w:rPr>
  </w:style>
  <w:style w:type="character" w:styleId="16">
    <w:name w:val="Hyperlink"/>
    <w:basedOn w:val="14"/>
    <w:qFormat/>
    <w:uiPriority w:val="0"/>
    <w:rPr>
      <w:color w:val="0000FF"/>
      <w:u w:val="single"/>
    </w:rPr>
  </w:style>
  <w:style w:type="character" w:styleId="17">
    <w:name w:val="annotation reference"/>
    <w:autoRedefine/>
    <w:qFormat/>
    <w:uiPriority w:val="0"/>
    <w:rPr>
      <w:sz w:val="21"/>
      <w:szCs w:val="21"/>
    </w:rPr>
  </w:style>
  <w:style w:type="character" w:customStyle="1" w:styleId="18">
    <w:name w:val="批注主题 字符"/>
    <w:link w:val="11"/>
    <w:autoRedefine/>
    <w:qFormat/>
    <w:uiPriority w:val="0"/>
    <w:rPr>
      <w:b/>
      <w:bCs/>
      <w:kern w:val="2"/>
      <w:sz w:val="21"/>
      <w:szCs w:val="24"/>
    </w:rPr>
  </w:style>
  <w:style w:type="character" w:customStyle="1" w:styleId="19">
    <w:name w:val="fontstyle01"/>
    <w:basedOn w:val="14"/>
    <w:qFormat/>
    <w:uiPriority w:val="0"/>
    <w:rPr>
      <w:rFonts w:hint="eastAsia" w:ascii="仿宋_GB2312" w:eastAsia="仿宋_GB2312"/>
      <w:color w:val="000000"/>
      <w:sz w:val="28"/>
      <w:szCs w:val="28"/>
    </w:rPr>
  </w:style>
  <w:style w:type="paragraph" w:customStyle="1" w:styleId="20">
    <w:name w:val="Char Char Char Char"/>
    <w:basedOn w:val="1"/>
    <w:autoRedefine/>
    <w:qFormat/>
    <w:uiPriority w:val="0"/>
    <w:pPr>
      <w:tabs>
        <w:tab w:val="left" w:pos="425"/>
      </w:tabs>
      <w:ind w:left="425" w:hanging="425"/>
    </w:pPr>
    <w:rPr>
      <w:szCs w:val="20"/>
    </w:rPr>
  </w:style>
  <w:style w:type="paragraph" w:styleId="21">
    <w:name w:val="List Paragraph"/>
    <w:basedOn w:val="1"/>
    <w:qFormat/>
    <w:uiPriority w:val="99"/>
    <w:pPr>
      <w:ind w:firstLine="420" w:firstLineChars="200"/>
    </w:pPr>
  </w:style>
  <w:style w:type="paragraph" w:customStyle="1" w:styleId="22">
    <w:name w:val="Table Paragraph"/>
    <w:autoRedefine/>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customStyle="1" w:styleId="23">
    <w:name w:val="修订1"/>
    <w:autoRedefine/>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4">
    <w:name w:val="批注文字 字符"/>
    <w:link w:val="3"/>
    <w:autoRedefine/>
    <w:qFormat/>
    <w:uiPriority w:val="0"/>
    <w:rPr>
      <w:kern w:val="2"/>
      <w:sz w:val="21"/>
      <w:szCs w:val="24"/>
    </w:rPr>
  </w:style>
  <w:style w:type="character" w:customStyle="1" w:styleId="25">
    <w:name w:val="批注框文本 字符"/>
    <w:link w:val="6"/>
    <w:autoRedefine/>
    <w:qFormat/>
    <w:uiPriority w:val="0"/>
    <w:rPr>
      <w:kern w:val="2"/>
      <w:sz w:val="18"/>
      <w:szCs w:val="18"/>
    </w:rPr>
  </w:style>
  <w:style w:type="character" w:customStyle="1" w:styleId="26">
    <w:name w:val="fontstyle21"/>
    <w:basedOn w:val="14"/>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4402</Words>
  <Characters>6236</Characters>
  <TotalTime>5</TotalTime>
  <ScaleCrop>false</ScaleCrop>
  <LinksUpToDate>false</LinksUpToDate>
  <CharactersWithSpaces>6410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2024-09-05T00:13:00Z</dcterms:created>
  <dc:creator>Dell</dc:creator>
  <cp:lastModifiedBy>侯艳冰</cp:lastModifiedBy>
  <dcterms:modified xsi:type="dcterms:W3CDTF">2026-08-23T16:27:17Z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C18EF673979543C08C1643390D3E5E33_12</vt:lpwstr>
  </property>
  <property fmtid="{D5CDD505-2E9C-101B-9397-08002B2CF9AE}" pid="4" name="KSOTemplateDocerSaveRecord">
    <vt:lpwstr>eyJoZGlkIjoiNTU3NzIzNmViNjZlZmIzZjUwMDVlOTEwMGFkM2ZkYjAiLCJ1c2VySWQiOiIxNjQ5MjQxNTQxIn0=</vt:lpwstr>
  </property>
</Properties>
</file>